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11" w:rsidRPr="00942933" w:rsidRDefault="00545D11" w:rsidP="00A23FDF">
      <w:pPr>
        <w:ind w:left="-720"/>
        <w:jc w:val="center"/>
        <w:rPr>
          <w:rFonts w:ascii="Arial" w:hAnsi="Arial" w:cs="Arial"/>
          <w:b/>
          <w:sz w:val="10"/>
          <w:szCs w:val="10"/>
          <w:lang w:bidi="hi-I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977"/>
      </w:tblGrid>
      <w:tr w:rsidR="00EF4710" w:rsidRPr="006C06C9" w:rsidTr="00B35BCE">
        <w:tc>
          <w:tcPr>
            <w:tcW w:w="10598" w:type="dxa"/>
            <w:gridSpan w:val="2"/>
            <w:shd w:val="clear" w:color="auto" w:fill="95B3D7"/>
          </w:tcPr>
          <w:p w:rsidR="002D0F1D" w:rsidRPr="006C06C9" w:rsidRDefault="002D0F1D" w:rsidP="00B35BCE">
            <w:pPr>
              <w:tabs>
                <w:tab w:val="center" w:pos="4513"/>
                <w:tab w:val="right" w:pos="9026"/>
              </w:tabs>
              <w:jc w:val="both"/>
              <w:rPr>
                <w:rFonts w:ascii="Arial" w:eastAsia="Calibri" w:hAnsi="Arial" w:cs="Arial"/>
                <w:sz w:val="24"/>
                <w:lang w:eastAsia="en-GB"/>
              </w:rPr>
            </w:pPr>
            <w:r w:rsidRPr="006C06C9">
              <w:rPr>
                <w:rFonts w:ascii="Arial" w:eastAsia="Calibri" w:hAnsi="Arial" w:cs="Arial"/>
                <w:b/>
                <w:bCs/>
                <w:sz w:val="24"/>
                <w:lang w:eastAsia="en-GB"/>
              </w:rPr>
              <w:t>INFORMATION SHEET – Blue Traffic Light Classification</w:t>
            </w:r>
          </w:p>
        </w:tc>
      </w:tr>
      <w:tr w:rsidR="00B35BCE" w:rsidRPr="006C06C9" w:rsidTr="00B35BCE">
        <w:tc>
          <w:tcPr>
            <w:tcW w:w="4621" w:type="dxa"/>
            <w:shd w:val="clear" w:color="auto" w:fill="auto"/>
          </w:tcPr>
          <w:p w:rsidR="002D0F1D" w:rsidRPr="006C06C9" w:rsidRDefault="002D0F1D" w:rsidP="00B35BCE">
            <w:pPr>
              <w:tabs>
                <w:tab w:val="center" w:pos="4513"/>
                <w:tab w:val="right" w:pos="9026"/>
              </w:tabs>
              <w:jc w:val="both"/>
              <w:rPr>
                <w:rFonts w:ascii="Arial" w:eastAsia="Calibri" w:hAnsi="Arial" w:cs="Arial"/>
                <w:color w:val="000000"/>
                <w:szCs w:val="22"/>
                <w:lang w:eastAsia="en-GB"/>
              </w:rPr>
            </w:pPr>
            <w:r w:rsidRPr="006C06C9">
              <w:rPr>
                <w:rFonts w:ascii="Arial" w:eastAsia="Calibri" w:hAnsi="Arial" w:cs="Arial"/>
                <w:b/>
                <w:bCs/>
                <w:color w:val="000000"/>
                <w:szCs w:val="22"/>
                <w:lang w:eastAsia="en-GB"/>
              </w:rPr>
              <w:t>Name of medicine</w:t>
            </w:r>
          </w:p>
        </w:tc>
        <w:tc>
          <w:tcPr>
            <w:tcW w:w="5977" w:type="dxa"/>
            <w:shd w:val="clear" w:color="auto" w:fill="auto"/>
          </w:tcPr>
          <w:p w:rsidR="002D0F1D" w:rsidRPr="006C06C9" w:rsidRDefault="004531F3" w:rsidP="00B35BCE">
            <w:pPr>
              <w:tabs>
                <w:tab w:val="center" w:pos="4513"/>
                <w:tab w:val="right" w:pos="9026"/>
              </w:tabs>
              <w:jc w:val="both"/>
              <w:rPr>
                <w:rFonts w:ascii="Arial" w:eastAsia="Calibri" w:hAnsi="Arial" w:cs="Arial"/>
                <w:color w:val="000000"/>
                <w:szCs w:val="22"/>
                <w:lang w:eastAsia="en-GB"/>
              </w:rPr>
            </w:pPr>
            <w:r>
              <w:rPr>
                <w:rFonts w:ascii="Arial" w:hAnsi="Arial" w:cs="Arial"/>
                <w:color w:val="FF0000"/>
                <w:lang w:eastAsia="en-GB"/>
              </w:rPr>
              <w:t>S</w:t>
            </w:r>
            <w:r w:rsidR="00B56ADA">
              <w:rPr>
                <w:rFonts w:ascii="Arial" w:hAnsi="Arial" w:cs="Arial"/>
                <w:color w:val="FF0000"/>
                <w:lang w:eastAsia="en-GB"/>
              </w:rPr>
              <w:t>odium valproate</w:t>
            </w:r>
          </w:p>
        </w:tc>
      </w:tr>
      <w:tr w:rsidR="00B35BCE" w:rsidRPr="006C06C9" w:rsidTr="00B35BCE">
        <w:tc>
          <w:tcPr>
            <w:tcW w:w="4621" w:type="dxa"/>
            <w:shd w:val="clear" w:color="auto" w:fill="auto"/>
          </w:tcPr>
          <w:p w:rsidR="002D0F1D" w:rsidRPr="006C06C9" w:rsidRDefault="002D0F1D" w:rsidP="00B35BCE">
            <w:pPr>
              <w:numPr>
                <w:ilvl w:val="12"/>
                <w:numId w:val="0"/>
              </w:numPr>
              <w:rPr>
                <w:rFonts w:ascii="Arial" w:eastAsia="Calibri" w:hAnsi="Arial" w:cs="Arial"/>
                <w:b/>
                <w:bCs/>
                <w:szCs w:val="22"/>
                <w:lang w:eastAsia="en-GB"/>
              </w:rPr>
            </w:pPr>
            <w:r w:rsidRPr="006C06C9">
              <w:rPr>
                <w:rFonts w:ascii="Arial" w:eastAsia="Calibri" w:hAnsi="Arial" w:cs="Arial"/>
                <w:b/>
                <w:bCs/>
                <w:szCs w:val="22"/>
                <w:lang w:eastAsia="en-GB"/>
              </w:rPr>
              <w:t>Indication</w:t>
            </w:r>
          </w:p>
          <w:p w:rsidR="002D0F1D" w:rsidRPr="006C06C9" w:rsidRDefault="002D0F1D" w:rsidP="00B35BCE">
            <w:pPr>
              <w:numPr>
                <w:ilvl w:val="12"/>
                <w:numId w:val="0"/>
              </w:numPr>
              <w:rPr>
                <w:rFonts w:ascii="Arial" w:eastAsia="Calibri" w:hAnsi="Arial" w:cs="Arial"/>
                <w:b/>
                <w:bCs/>
                <w:sz w:val="16"/>
                <w:szCs w:val="16"/>
                <w:lang w:eastAsia="en-GB"/>
              </w:rPr>
            </w:pPr>
            <w:r w:rsidRPr="006C06C9">
              <w:rPr>
                <w:rFonts w:ascii="Arial" w:hAnsi="Arial" w:cs="Arial"/>
                <w:b/>
                <w:bCs/>
                <w:sz w:val="16"/>
                <w:szCs w:val="16"/>
                <w:lang w:eastAsia="en-GB"/>
              </w:rPr>
              <w:t>(including whether for adults and/or children)</w:t>
            </w:r>
          </w:p>
        </w:tc>
        <w:tc>
          <w:tcPr>
            <w:tcW w:w="5977" w:type="dxa"/>
            <w:shd w:val="clear" w:color="auto" w:fill="auto"/>
          </w:tcPr>
          <w:p w:rsidR="002D0F1D" w:rsidRPr="002E4AB8" w:rsidRDefault="00B56ADA" w:rsidP="00B35BCE">
            <w:pPr>
              <w:tabs>
                <w:tab w:val="center" w:pos="4513"/>
                <w:tab w:val="right" w:pos="9026"/>
              </w:tabs>
              <w:jc w:val="both"/>
              <w:rPr>
                <w:rFonts w:ascii="Arial" w:eastAsia="Calibri" w:hAnsi="Arial" w:cs="Arial"/>
                <w:color w:val="000000"/>
                <w:szCs w:val="22"/>
                <w:lang w:eastAsia="en-GB"/>
              </w:rPr>
            </w:pPr>
            <w:r>
              <w:rPr>
                <w:rFonts w:ascii="Arial" w:eastAsia="Calibri" w:hAnsi="Arial" w:cs="Arial"/>
                <w:color w:val="FF0000"/>
                <w:szCs w:val="22"/>
                <w:lang w:eastAsia="en-GB"/>
              </w:rPr>
              <w:t>Epilepsy</w:t>
            </w:r>
            <w:r w:rsidR="002E4AB8">
              <w:rPr>
                <w:rFonts w:ascii="Arial" w:eastAsia="Calibri" w:hAnsi="Arial" w:cs="Arial"/>
                <w:color w:val="FF0000"/>
                <w:szCs w:val="22"/>
                <w:lang w:eastAsia="en-GB"/>
              </w:rPr>
              <w:t xml:space="preserve"> in men and in females who are </w:t>
            </w:r>
            <w:r w:rsidR="002E4AB8">
              <w:rPr>
                <w:rFonts w:ascii="Arial" w:eastAsia="Calibri" w:hAnsi="Arial" w:cs="Arial"/>
                <w:b/>
                <w:color w:val="FF0000"/>
                <w:szCs w:val="22"/>
                <w:lang w:eastAsia="en-GB"/>
              </w:rPr>
              <w:t>not</w:t>
            </w:r>
            <w:r w:rsidR="002E4AB8">
              <w:rPr>
                <w:rFonts w:ascii="Arial" w:eastAsia="Calibri" w:hAnsi="Arial" w:cs="Arial"/>
                <w:color w:val="FF0000"/>
                <w:szCs w:val="22"/>
                <w:lang w:eastAsia="en-GB"/>
              </w:rPr>
              <w:t xml:space="preserve"> of childbearing potential</w:t>
            </w:r>
          </w:p>
        </w:tc>
      </w:tr>
    </w:tbl>
    <w:tbl>
      <w:tblPr>
        <w:tblStyle w:val="TableGrid3"/>
        <w:tblW w:w="0" w:type="auto"/>
        <w:tblInd w:w="0" w:type="dxa"/>
        <w:tblLook w:val="04A0" w:firstRow="1" w:lastRow="0" w:firstColumn="1" w:lastColumn="0" w:noHBand="0" w:noVBand="1"/>
      </w:tblPr>
      <w:tblGrid>
        <w:gridCol w:w="1526"/>
        <w:gridCol w:w="3095"/>
        <w:gridCol w:w="1016"/>
        <w:gridCol w:w="4961"/>
      </w:tblGrid>
      <w:tr w:rsidR="002F038A" w:rsidTr="002F038A">
        <w:tc>
          <w:tcPr>
            <w:tcW w:w="4621" w:type="dxa"/>
            <w:gridSpan w:val="2"/>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jc w:val="both"/>
              <w:rPr>
                <w:rFonts w:ascii="Arial" w:eastAsia="Times New Roman" w:hAnsi="Arial" w:cs="Arial"/>
                <w:b/>
                <w:bCs/>
                <w:lang w:eastAsia="en-GB"/>
              </w:rPr>
            </w:pPr>
            <w:r>
              <w:rPr>
                <w:rFonts w:ascii="Arial" w:eastAsia="Times New Roman" w:hAnsi="Arial" w:cs="Arial"/>
                <w:b/>
                <w:bCs/>
                <w:lang w:eastAsia="en-GB"/>
              </w:rPr>
              <w:t xml:space="preserve">PCN policy statement reference </w:t>
            </w:r>
          </w:p>
          <w:p w:rsidR="002F038A" w:rsidRDefault="002F038A">
            <w:pPr>
              <w:tabs>
                <w:tab w:val="center" w:pos="4513"/>
                <w:tab w:val="right" w:pos="9026"/>
              </w:tabs>
              <w:spacing w:line="276" w:lineRule="auto"/>
              <w:jc w:val="both"/>
              <w:rPr>
                <w:rFonts w:ascii="Arial" w:eastAsia="Times New Roman" w:hAnsi="Arial" w:cs="Arial"/>
                <w:b/>
                <w:bCs/>
                <w:szCs w:val="22"/>
                <w:lang w:eastAsia="en-GB"/>
              </w:rPr>
            </w:pPr>
            <w:r>
              <w:rPr>
                <w:rFonts w:ascii="Arial" w:eastAsia="Times New Roman" w:hAnsi="Arial" w:cs="Arial"/>
                <w:b/>
                <w:bCs/>
                <w:lang w:eastAsia="en-GB"/>
              </w:rPr>
              <w:t>(if applicable)</w:t>
            </w:r>
          </w:p>
        </w:tc>
        <w:tc>
          <w:tcPr>
            <w:tcW w:w="5977" w:type="dxa"/>
            <w:gridSpan w:val="2"/>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spacing w:line="276" w:lineRule="auto"/>
              <w:jc w:val="both"/>
              <w:rPr>
                <w:rFonts w:ascii="Arial" w:eastAsia="Times New Roman" w:hAnsi="Arial" w:cs="Arial"/>
                <w:color w:val="000000"/>
                <w:szCs w:val="22"/>
                <w:lang w:eastAsia="en-GB"/>
              </w:rPr>
            </w:pPr>
            <w:r>
              <w:rPr>
                <w:rFonts w:ascii="Arial" w:eastAsia="Times New Roman" w:hAnsi="Arial" w:cs="Arial"/>
                <w:color w:val="FF0000"/>
                <w:lang w:eastAsia="en-GB"/>
              </w:rPr>
              <w:t xml:space="preserve">PCN 381-2018 </w:t>
            </w:r>
          </w:p>
        </w:tc>
      </w:tr>
      <w:tr w:rsidR="002F038A" w:rsidTr="002F038A">
        <w:tc>
          <w:tcPr>
            <w:tcW w:w="10598" w:type="dxa"/>
            <w:gridSpan w:val="4"/>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jc w:val="both"/>
              <w:rPr>
                <w:rFonts w:ascii="Arial" w:eastAsia="Times New Roman" w:hAnsi="Arial" w:cs="Arial"/>
                <w:b/>
                <w:bCs/>
                <w:color w:val="FF0000"/>
                <w:lang w:eastAsia="en-GB"/>
              </w:rPr>
            </w:pPr>
            <w:r>
              <w:rPr>
                <w:rFonts w:ascii="Arial" w:eastAsia="Times New Roman" w:hAnsi="Arial" w:cs="Arial"/>
                <w:b/>
                <w:bCs/>
                <w:lang w:eastAsia="en-GB"/>
              </w:rPr>
              <w:t xml:space="preserve">Author(s): </w:t>
            </w:r>
            <w:r>
              <w:rPr>
                <w:rFonts w:ascii="Arial" w:eastAsia="Times New Roman" w:hAnsi="Arial" w:cs="Arial"/>
                <w:color w:val="FF0000"/>
                <w:lang w:eastAsia="en-GB"/>
              </w:rPr>
              <w:t>Alison Marshall, Lead Pharmacist, Quality &amp; Governance</w:t>
            </w:r>
          </w:p>
          <w:p w:rsidR="002F038A" w:rsidRDefault="002F038A">
            <w:pPr>
              <w:tabs>
                <w:tab w:val="center" w:pos="4513"/>
                <w:tab w:val="right" w:pos="9026"/>
              </w:tabs>
              <w:spacing w:line="276" w:lineRule="auto"/>
              <w:jc w:val="both"/>
              <w:rPr>
                <w:rFonts w:ascii="Arial" w:eastAsia="Times New Roman" w:hAnsi="Arial" w:cs="Arial"/>
                <w:b/>
                <w:bCs/>
                <w:szCs w:val="22"/>
                <w:lang w:eastAsia="en-GB"/>
              </w:rPr>
            </w:pPr>
            <w:r>
              <w:rPr>
                <w:rFonts w:ascii="Arial" w:eastAsia="Times New Roman" w:hAnsi="Arial" w:cs="Arial"/>
                <w:b/>
                <w:bCs/>
                <w:lang w:eastAsia="en-GB"/>
              </w:rPr>
              <w:t xml:space="preserve">Organisation(s): </w:t>
            </w:r>
            <w:r>
              <w:rPr>
                <w:rFonts w:ascii="Arial" w:eastAsia="Times New Roman" w:hAnsi="Arial" w:cs="Arial"/>
                <w:color w:val="FF0000"/>
                <w:lang w:eastAsia="en-GB"/>
              </w:rPr>
              <w:t>Surrey &amp; Borders Partnership NHS Foundation Trust</w:t>
            </w:r>
          </w:p>
        </w:tc>
      </w:tr>
      <w:tr w:rsidR="002F038A" w:rsidTr="002F038A">
        <w:tc>
          <w:tcPr>
            <w:tcW w:w="1526" w:type="dxa"/>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spacing w:line="276" w:lineRule="auto"/>
              <w:rPr>
                <w:rFonts w:ascii="Arial" w:eastAsia="Times New Roman" w:hAnsi="Arial" w:cs="Arial"/>
                <w:b/>
                <w:color w:val="FF0000"/>
                <w:szCs w:val="22"/>
                <w:lang w:eastAsia="en-GB"/>
              </w:rPr>
            </w:pPr>
            <w:r>
              <w:rPr>
                <w:rFonts w:ascii="Arial" w:eastAsia="Times New Roman" w:hAnsi="Arial" w:cs="Arial"/>
                <w:b/>
                <w:color w:val="000000"/>
                <w:lang w:eastAsia="en-GB"/>
              </w:rPr>
              <w:t>Version:</w:t>
            </w:r>
            <w:r>
              <w:rPr>
                <w:rFonts w:ascii="Arial" w:eastAsia="Times New Roman" w:hAnsi="Arial" w:cs="Arial"/>
                <w:b/>
                <w:color w:val="FF0000"/>
                <w:lang w:eastAsia="en-GB"/>
              </w:rPr>
              <w:t>V3</w:t>
            </w:r>
          </w:p>
        </w:tc>
        <w:tc>
          <w:tcPr>
            <w:tcW w:w="4111" w:type="dxa"/>
            <w:gridSpan w:val="2"/>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spacing w:line="276" w:lineRule="auto"/>
              <w:rPr>
                <w:rFonts w:ascii="Arial" w:eastAsia="Times New Roman" w:hAnsi="Arial" w:cs="Arial"/>
                <w:b/>
                <w:color w:val="FF0000"/>
                <w:szCs w:val="22"/>
                <w:lang w:eastAsia="en-GB"/>
              </w:rPr>
            </w:pPr>
            <w:r>
              <w:rPr>
                <w:rFonts w:ascii="Arial" w:eastAsia="Times New Roman" w:hAnsi="Arial" w:cs="Arial"/>
                <w:b/>
                <w:color w:val="000000"/>
                <w:lang w:eastAsia="en-GB"/>
              </w:rPr>
              <w:t xml:space="preserve">PCN recommendation date:  </w:t>
            </w:r>
            <w:r>
              <w:rPr>
                <w:rFonts w:ascii="Arial" w:eastAsia="Times New Roman" w:hAnsi="Arial" w:cs="Arial"/>
                <w:b/>
                <w:color w:val="FF0000"/>
                <w:lang w:eastAsia="en-GB"/>
              </w:rPr>
              <w:t>12/2018</w:t>
            </w:r>
          </w:p>
        </w:tc>
        <w:tc>
          <w:tcPr>
            <w:tcW w:w="4961" w:type="dxa"/>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spacing w:line="276" w:lineRule="auto"/>
              <w:rPr>
                <w:rFonts w:ascii="Arial" w:eastAsia="Times New Roman" w:hAnsi="Arial" w:cs="Arial"/>
                <w:b/>
                <w:color w:val="FF0000"/>
                <w:szCs w:val="22"/>
                <w:lang w:eastAsia="en-GB"/>
              </w:rPr>
            </w:pPr>
            <w:r>
              <w:rPr>
                <w:rFonts w:ascii="Arial" w:eastAsia="Times New Roman" w:hAnsi="Arial" w:cs="Arial"/>
                <w:b/>
                <w:color w:val="000000"/>
                <w:lang w:eastAsia="en-GB"/>
              </w:rPr>
              <w:t xml:space="preserve">Review date: </w:t>
            </w:r>
            <w:r>
              <w:rPr>
                <w:rFonts w:ascii="Arial" w:eastAsia="Times New Roman" w:hAnsi="Arial" w:cs="Arial"/>
                <w:b/>
                <w:color w:val="FF0000"/>
                <w:lang w:eastAsia="en-GB"/>
              </w:rPr>
              <w:t>December 2021</w:t>
            </w:r>
          </w:p>
        </w:tc>
      </w:tr>
    </w:tbl>
    <w:p w:rsidR="002D0F1D" w:rsidRDefault="002D0F1D" w:rsidP="00A23FDF">
      <w:pPr>
        <w:ind w:left="-720"/>
        <w:jc w:val="center"/>
        <w:rPr>
          <w:rFonts w:ascii="Arial" w:hAnsi="Arial" w:cs="Arial"/>
          <w:b/>
          <w:sz w:val="28"/>
          <w:szCs w:val="28"/>
          <w:u w:val="single"/>
          <w:lang w:bidi="hi-IN"/>
        </w:rPr>
      </w:pPr>
    </w:p>
    <w:p w:rsidR="006069FE" w:rsidRDefault="006069FE" w:rsidP="00545D11">
      <w:pPr>
        <w:jc w:val="both"/>
        <w:rPr>
          <w:rFonts w:ascii="Arial" w:hAnsi="Arial" w:cs="Arial"/>
          <w:color w:val="000000"/>
          <w:sz w:val="20"/>
          <w:szCs w:val="20"/>
          <w:lang w:eastAsia="en-GB"/>
        </w:rPr>
      </w:pPr>
      <w:r w:rsidRPr="00DE72A1">
        <w:rPr>
          <w:rFonts w:ascii="Arial" w:hAnsi="Arial" w:cs="Arial"/>
          <w:color w:val="000000"/>
          <w:sz w:val="20"/>
          <w:szCs w:val="20"/>
          <w:lang w:eastAsia="en-GB"/>
        </w:rPr>
        <w:t xml:space="preserve">The </w:t>
      </w:r>
      <w:r>
        <w:rPr>
          <w:rFonts w:ascii="Arial" w:hAnsi="Arial" w:cs="Arial"/>
          <w:color w:val="000000"/>
          <w:sz w:val="20"/>
          <w:szCs w:val="20"/>
          <w:lang w:eastAsia="en-GB"/>
        </w:rPr>
        <w:t>information sheet</w:t>
      </w:r>
      <w:r w:rsidRPr="00DE72A1">
        <w:rPr>
          <w:rFonts w:ascii="Arial" w:hAnsi="Arial" w:cs="Arial"/>
          <w:color w:val="000000"/>
          <w:sz w:val="20"/>
          <w:szCs w:val="20"/>
          <w:lang w:eastAsia="en-GB"/>
        </w:rPr>
        <w:t xml:space="preserve"> is intended to facilitate the accessibility and safe prescribing of complex treatments across the secondary/primary care interface</w:t>
      </w:r>
      <w:r>
        <w:rPr>
          <w:rFonts w:ascii="Arial" w:hAnsi="Arial" w:cs="Arial"/>
          <w:color w:val="000000"/>
          <w:sz w:val="20"/>
          <w:szCs w:val="20"/>
          <w:lang w:eastAsia="en-GB"/>
        </w:rPr>
        <w:t xml:space="preserve"> for medicines classified by Prescribing Clinical Network as </w:t>
      </w:r>
      <w:r w:rsidRPr="00F72F75">
        <w:rPr>
          <w:rFonts w:ascii="Arial" w:hAnsi="Arial"/>
          <w:b/>
          <w:color w:val="00B0F0"/>
          <w:sz w:val="18"/>
          <w:szCs w:val="18"/>
        </w:rPr>
        <w:t>B</w:t>
      </w:r>
      <w:r>
        <w:rPr>
          <w:rFonts w:ascii="Arial" w:hAnsi="Arial"/>
          <w:b/>
          <w:color w:val="00B0F0"/>
          <w:sz w:val="18"/>
          <w:szCs w:val="18"/>
        </w:rPr>
        <w:t>LUE</w:t>
      </w:r>
    </w:p>
    <w:p w:rsidR="006069FE" w:rsidRPr="006069FE" w:rsidRDefault="006069FE" w:rsidP="00545D11">
      <w:pPr>
        <w:jc w:val="both"/>
        <w:rPr>
          <w:rFonts w:ascii="Arial" w:hAnsi="Arial"/>
          <w:b/>
          <w:sz w:val="18"/>
          <w:szCs w:val="18"/>
        </w:rPr>
      </w:pPr>
    </w:p>
    <w:p w:rsidR="006364AC" w:rsidRPr="006C06C9" w:rsidRDefault="006069FE" w:rsidP="006C06C9">
      <w:pPr>
        <w:jc w:val="both"/>
        <w:rPr>
          <w:rFonts w:ascii="Arial" w:hAnsi="Arial" w:cs="Arial"/>
          <w:sz w:val="20"/>
          <w:szCs w:val="20"/>
        </w:rPr>
      </w:pPr>
      <w:r w:rsidRPr="006C06C9">
        <w:rPr>
          <w:rFonts w:ascii="Arial" w:hAnsi="Arial" w:cs="Arial"/>
          <w:b/>
          <w:color w:val="00B0F0"/>
          <w:sz w:val="20"/>
          <w:szCs w:val="20"/>
        </w:rPr>
        <w:t>BLUE</w:t>
      </w:r>
      <w:r w:rsidR="00F3338E" w:rsidRPr="006C06C9">
        <w:rPr>
          <w:rFonts w:ascii="Arial" w:hAnsi="Arial" w:cs="Arial"/>
          <w:b/>
          <w:sz w:val="20"/>
          <w:szCs w:val="20"/>
        </w:rPr>
        <w:t xml:space="preserve"> </w:t>
      </w:r>
      <w:r w:rsidR="009C6A84" w:rsidRPr="006C06C9">
        <w:rPr>
          <w:rFonts w:ascii="Arial" w:hAnsi="Arial" w:cs="Arial"/>
          <w:sz w:val="20"/>
          <w:szCs w:val="20"/>
        </w:rPr>
        <w:t>d</w:t>
      </w:r>
      <w:r w:rsidR="00F3338E" w:rsidRPr="006C06C9">
        <w:rPr>
          <w:rFonts w:ascii="Arial" w:hAnsi="Arial" w:cs="Arial"/>
          <w:sz w:val="20"/>
          <w:szCs w:val="20"/>
        </w:rPr>
        <w:t>rugs are considered suitable for prescribing in primary care, following initiation</w:t>
      </w:r>
      <w:r w:rsidR="009C6A84" w:rsidRPr="006C06C9">
        <w:rPr>
          <w:rFonts w:ascii="Arial" w:hAnsi="Arial" w:cs="Arial"/>
          <w:sz w:val="20"/>
          <w:szCs w:val="20"/>
        </w:rPr>
        <w:t xml:space="preserve"> and stabilisation</w:t>
      </w:r>
      <w:r w:rsidR="00F3338E" w:rsidRPr="006C06C9">
        <w:rPr>
          <w:rFonts w:ascii="Arial" w:hAnsi="Arial" w:cs="Arial"/>
          <w:sz w:val="20"/>
          <w:szCs w:val="20"/>
        </w:rPr>
        <w:t xml:space="preserve"> by a specialist as </w:t>
      </w:r>
      <w:r w:rsidR="006364AC" w:rsidRPr="006C06C9">
        <w:rPr>
          <w:rFonts w:ascii="Arial" w:hAnsi="Arial" w:cs="Arial"/>
          <w:sz w:val="20"/>
          <w:szCs w:val="20"/>
        </w:rPr>
        <w:t xml:space="preserve">ongoing </w:t>
      </w:r>
      <w:r w:rsidR="00F3338E" w:rsidRPr="006C06C9">
        <w:rPr>
          <w:rFonts w:ascii="Arial" w:hAnsi="Arial" w:cs="Arial"/>
          <w:sz w:val="20"/>
          <w:szCs w:val="20"/>
        </w:rPr>
        <w:t xml:space="preserve">monitoring </w:t>
      </w:r>
      <w:r w:rsidR="006364AC" w:rsidRPr="006C06C9">
        <w:rPr>
          <w:rFonts w:ascii="Arial" w:hAnsi="Arial" w:cs="Arial"/>
          <w:sz w:val="20"/>
          <w:szCs w:val="20"/>
        </w:rPr>
        <w:t>can be undertaken in primary care without specialist support and WITHOUT the need for a formal shared care guideline.</w:t>
      </w:r>
    </w:p>
    <w:p w:rsidR="006D5BD9" w:rsidRPr="006C06C9" w:rsidRDefault="00F72F75" w:rsidP="006C06C9">
      <w:pPr>
        <w:jc w:val="both"/>
        <w:rPr>
          <w:rFonts w:ascii="Arial" w:hAnsi="Arial" w:cs="Arial"/>
          <w:sz w:val="20"/>
          <w:szCs w:val="20"/>
        </w:rPr>
      </w:pPr>
      <w:r w:rsidRPr="006C06C9">
        <w:rPr>
          <w:rFonts w:ascii="Arial" w:hAnsi="Arial" w:cs="Arial"/>
          <w:sz w:val="20"/>
          <w:szCs w:val="20"/>
        </w:rPr>
        <w:t xml:space="preserve">For each drug classified as blue, </w:t>
      </w:r>
      <w:r w:rsidR="00B82002" w:rsidRPr="006C06C9">
        <w:rPr>
          <w:rFonts w:ascii="Arial" w:hAnsi="Arial" w:cs="Arial"/>
          <w:sz w:val="20"/>
          <w:szCs w:val="20"/>
        </w:rPr>
        <w:t>the Prescribing Clinical Network will recommend the minimum supply and whether an information sheet is required or not</w:t>
      </w:r>
      <w:r w:rsidRPr="006C06C9">
        <w:rPr>
          <w:rFonts w:ascii="Arial" w:hAnsi="Arial" w:cs="Arial"/>
          <w:sz w:val="20"/>
          <w:szCs w:val="20"/>
          <w:lang w:eastAsia="en-GB"/>
        </w:rPr>
        <w:t>.</w:t>
      </w:r>
      <w:r w:rsidR="00F3338E" w:rsidRPr="006C06C9">
        <w:rPr>
          <w:rFonts w:ascii="Arial" w:hAnsi="Arial" w:cs="Arial"/>
          <w:sz w:val="20"/>
          <w:szCs w:val="20"/>
        </w:rPr>
        <w:t xml:space="preserve"> </w:t>
      </w:r>
      <w:r w:rsidR="006364AC" w:rsidRPr="006C06C9">
        <w:rPr>
          <w:rFonts w:ascii="Arial" w:hAnsi="Arial" w:cs="Arial"/>
          <w:sz w:val="20"/>
          <w:szCs w:val="20"/>
        </w:rPr>
        <w:t xml:space="preserve"> </w:t>
      </w:r>
      <w:r w:rsidR="008B6410" w:rsidRPr="006C06C9">
        <w:rPr>
          <w:rFonts w:ascii="Arial" w:hAnsi="Arial" w:cs="Arial"/>
          <w:sz w:val="20"/>
          <w:szCs w:val="20"/>
        </w:rPr>
        <w:t>A minimum of one month supply of medication will be provided by the initiating consultant.</w:t>
      </w:r>
    </w:p>
    <w:p w:rsidR="00F3338E" w:rsidRPr="006C06C9" w:rsidRDefault="006D5BD9" w:rsidP="006C06C9">
      <w:pPr>
        <w:jc w:val="both"/>
        <w:rPr>
          <w:rFonts w:ascii="Arial" w:hAnsi="Arial" w:cs="Arial"/>
          <w:sz w:val="20"/>
          <w:szCs w:val="20"/>
        </w:rPr>
      </w:pPr>
      <w:r w:rsidRPr="006C06C9">
        <w:rPr>
          <w:rFonts w:ascii="Arial" w:hAnsi="Arial" w:cs="Arial"/>
          <w:sz w:val="20"/>
          <w:szCs w:val="20"/>
        </w:rPr>
        <w:t xml:space="preserve">This information sheet sets out the patient pathway relating to this medicine and any information not available in the British National Formulary and manufacturer’s Summary of Product Characteristics. Prescribing must be carried out with reference to those publications.  </w:t>
      </w:r>
      <w:r w:rsidR="00F3338E" w:rsidRPr="006C06C9">
        <w:rPr>
          <w:rFonts w:ascii="Arial" w:hAnsi="Arial" w:cs="Arial"/>
          <w:sz w:val="20"/>
          <w:szCs w:val="20"/>
        </w:rPr>
        <w:t xml:space="preserve">A </w:t>
      </w:r>
      <w:r w:rsidR="00AD4A64" w:rsidRPr="006C06C9">
        <w:rPr>
          <w:rFonts w:ascii="Arial" w:hAnsi="Arial" w:cs="Arial"/>
          <w:sz w:val="20"/>
          <w:szCs w:val="20"/>
        </w:rPr>
        <w:t>GP</w:t>
      </w:r>
      <w:r w:rsidR="005419C5" w:rsidRPr="006C06C9">
        <w:rPr>
          <w:rFonts w:ascii="Arial" w:hAnsi="Arial" w:cs="Arial"/>
          <w:sz w:val="20"/>
          <w:szCs w:val="20"/>
        </w:rPr>
        <w:t xml:space="preserve"> or</w:t>
      </w:r>
      <w:r w:rsidR="00AD4A64" w:rsidRPr="006C06C9">
        <w:rPr>
          <w:rFonts w:ascii="Arial" w:hAnsi="Arial" w:cs="Arial"/>
          <w:sz w:val="20"/>
          <w:szCs w:val="20"/>
        </w:rPr>
        <w:t xml:space="preserve"> </w:t>
      </w:r>
      <w:r w:rsidR="00C03310" w:rsidRPr="006C06C9">
        <w:rPr>
          <w:rFonts w:ascii="Arial" w:hAnsi="Arial" w:cs="Arial"/>
          <w:sz w:val="20"/>
          <w:szCs w:val="20"/>
        </w:rPr>
        <w:t>P</w:t>
      </w:r>
      <w:r w:rsidR="003676F1" w:rsidRPr="006C06C9">
        <w:rPr>
          <w:rFonts w:ascii="Arial" w:hAnsi="Arial" w:cs="Arial"/>
          <w:sz w:val="20"/>
          <w:szCs w:val="20"/>
        </w:rPr>
        <w:t xml:space="preserve">rimary </w:t>
      </w:r>
      <w:r w:rsidR="00C03310" w:rsidRPr="006C06C9">
        <w:rPr>
          <w:rFonts w:ascii="Arial" w:hAnsi="Arial" w:cs="Arial"/>
          <w:sz w:val="20"/>
          <w:szCs w:val="20"/>
        </w:rPr>
        <w:t>C</w:t>
      </w:r>
      <w:r w:rsidR="003676F1" w:rsidRPr="006C06C9">
        <w:rPr>
          <w:rFonts w:ascii="Arial" w:hAnsi="Arial" w:cs="Arial"/>
          <w:sz w:val="20"/>
          <w:szCs w:val="20"/>
        </w:rPr>
        <w:t xml:space="preserve">are </w:t>
      </w:r>
      <w:r w:rsidR="00C03310" w:rsidRPr="006C06C9">
        <w:rPr>
          <w:rFonts w:ascii="Arial" w:hAnsi="Arial" w:cs="Arial"/>
          <w:sz w:val="20"/>
          <w:szCs w:val="20"/>
        </w:rPr>
        <w:t>P</w:t>
      </w:r>
      <w:r w:rsidR="00F3338E" w:rsidRPr="006C06C9">
        <w:rPr>
          <w:rFonts w:ascii="Arial" w:hAnsi="Arial" w:cs="Arial"/>
          <w:sz w:val="20"/>
          <w:szCs w:val="20"/>
        </w:rPr>
        <w:t xml:space="preserve">rescriber must </w:t>
      </w:r>
      <w:r w:rsidR="00F15D60" w:rsidRPr="006C06C9">
        <w:rPr>
          <w:rFonts w:ascii="Arial" w:hAnsi="Arial" w:cs="Arial"/>
          <w:sz w:val="20"/>
          <w:szCs w:val="20"/>
        </w:rPr>
        <w:t>ensure they are</w:t>
      </w:r>
      <w:r w:rsidR="00F3338E" w:rsidRPr="006C06C9">
        <w:rPr>
          <w:rFonts w:ascii="Arial" w:hAnsi="Arial" w:cs="Arial"/>
          <w:sz w:val="20"/>
          <w:szCs w:val="20"/>
        </w:rPr>
        <w:t xml:space="preserve"> familiar with t</w:t>
      </w:r>
      <w:r w:rsidR="00B82002" w:rsidRPr="006C06C9">
        <w:rPr>
          <w:rFonts w:ascii="Arial" w:hAnsi="Arial" w:cs="Arial"/>
          <w:sz w:val="20"/>
          <w:szCs w:val="20"/>
        </w:rPr>
        <w:t>he prescribing responsibilities.</w:t>
      </w:r>
      <w:r w:rsidR="00910AD7">
        <w:rPr>
          <w:rFonts w:ascii="Arial" w:hAnsi="Arial" w:cs="Arial"/>
          <w:sz w:val="20"/>
          <w:szCs w:val="20"/>
        </w:rPr>
        <w:t xml:space="preserve">  </w:t>
      </w:r>
      <w:r w:rsidR="00B82002" w:rsidRPr="006C06C9">
        <w:rPr>
          <w:rFonts w:ascii="Arial" w:hAnsi="Arial" w:cs="Arial"/>
          <w:sz w:val="20"/>
          <w:szCs w:val="20"/>
        </w:rPr>
        <w:t xml:space="preserve">This information sheet is available on the internet </w:t>
      </w:r>
      <w:hyperlink r:id="rId9" w:history="1">
        <w:r w:rsidR="00B82002" w:rsidRPr="006C06C9">
          <w:rPr>
            <w:rStyle w:val="Hyperlink"/>
            <w:rFonts w:ascii="Arial" w:hAnsi="Arial" w:cs="Arial"/>
            <w:b/>
            <w:sz w:val="20"/>
            <w:szCs w:val="20"/>
          </w:rPr>
          <w:t>http://pad.res360.net/</w:t>
        </w:r>
        <w:r w:rsidR="00B82002" w:rsidRPr="006C06C9">
          <w:rPr>
            <w:rStyle w:val="Hyperlink"/>
            <w:rFonts w:ascii="Arial" w:hAnsi="Arial" w:cs="Arial"/>
            <w:sz w:val="20"/>
            <w:szCs w:val="20"/>
          </w:rPr>
          <w:t xml:space="preserve"> </w:t>
        </w:r>
      </w:hyperlink>
      <w:r w:rsidR="00B82002" w:rsidRPr="006C06C9">
        <w:rPr>
          <w:rFonts w:ascii="Arial" w:hAnsi="Arial" w:cs="Arial"/>
          <w:sz w:val="20"/>
          <w:szCs w:val="20"/>
        </w:rPr>
        <w:t>forming part of the Prescribing Advisory Database (PAD) giving GPs appropriate advice / guidance and is not required to be sent to the GP with the clinic letter.</w:t>
      </w:r>
    </w:p>
    <w:p w:rsidR="006D5BD9" w:rsidRDefault="006D5BD9" w:rsidP="006D5BD9">
      <w:pPr>
        <w:jc w:val="both"/>
        <w:rPr>
          <w:rFonts w:ascii="Arial" w:hAnsi="Arial" w:cs="Arial"/>
          <w:sz w:val="18"/>
          <w:szCs w:val="18"/>
        </w:rPr>
      </w:pPr>
    </w:p>
    <w:p w:rsidR="006D5BD9" w:rsidRPr="00942933" w:rsidRDefault="006D5BD9" w:rsidP="006D5BD9">
      <w:pPr>
        <w:jc w:val="both"/>
        <w:rPr>
          <w:rFonts w:ascii="Arial" w:hAnsi="Arial" w:cs="Arial"/>
          <w:sz w:val="10"/>
          <w:szCs w:val="10"/>
          <w:lang w:bidi="hi-IN"/>
        </w:rPr>
      </w:pPr>
    </w:p>
    <w:p w:rsidR="00F3338E" w:rsidRPr="00942933" w:rsidRDefault="00F3338E" w:rsidP="00545D11">
      <w:pPr>
        <w:tabs>
          <w:tab w:val="right" w:pos="360"/>
          <w:tab w:val="left" w:pos="540"/>
        </w:tabs>
        <w:jc w:val="both"/>
        <w:rPr>
          <w:rFonts w:ascii="Arial" w:hAnsi="Arial" w:cs="Arial"/>
          <w:b/>
          <w:snapToGrid w:val="0"/>
          <w:sz w:val="20"/>
          <w:szCs w:val="20"/>
          <w:lang w:bidi="hi-IN"/>
        </w:rPr>
      </w:pPr>
      <w:r w:rsidRPr="00942933">
        <w:rPr>
          <w:rFonts w:ascii="Arial" w:hAnsi="Arial" w:cs="Arial"/>
          <w:b/>
          <w:snapToGrid w:val="0"/>
          <w:sz w:val="20"/>
          <w:szCs w:val="20"/>
          <w:lang w:bidi="hi-IN"/>
        </w:rPr>
        <w:t>RESPONSIBILITIES and ROLES</w:t>
      </w:r>
    </w:p>
    <w:p w:rsidR="00545D11" w:rsidRPr="00942933" w:rsidRDefault="00545D11" w:rsidP="00545D11">
      <w:pPr>
        <w:tabs>
          <w:tab w:val="right" w:pos="360"/>
          <w:tab w:val="left" w:pos="540"/>
        </w:tabs>
        <w:jc w:val="both"/>
        <w:rPr>
          <w:rFonts w:ascii="Arial" w:hAnsi="Arial" w:cs="Arial"/>
          <w:b/>
          <w:snapToGrid w:val="0"/>
          <w:sz w:val="10"/>
          <w:szCs w:val="10"/>
          <w:lang w:bidi="hi-IN"/>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tblGrid>
      <w:tr w:rsidR="00F3338E" w:rsidRPr="00942933" w:rsidTr="00910AD7">
        <w:trPr>
          <w:trHeight w:hRule="exact" w:val="314"/>
        </w:trPr>
        <w:tc>
          <w:tcPr>
            <w:tcW w:w="10490" w:type="dxa"/>
            <w:vAlign w:val="center"/>
          </w:tcPr>
          <w:p w:rsidR="00F3338E" w:rsidRPr="00942933" w:rsidRDefault="001277D0" w:rsidP="0049792A">
            <w:pPr>
              <w:tabs>
                <w:tab w:val="left" w:pos="540"/>
              </w:tabs>
              <w:spacing w:before="40" w:after="40"/>
              <w:ind w:left="-720"/>
              <w:jc w:val="center"/>
              <w:rPr>
                <w:rFonts w:ascii="Arial" w:hAnsi="Arial" w:cs="Arial"/>
                <w:b/>
                <w:snapToGrid w:val="0"/>
                <w:sz w:val="20"/>
                <w:szCs w:val="20"/>
                <w:lang w:bidi="hi-IN"/>
              </w:rPr>
            </w:pPr>
            <w:r w:rsidRPr="00942933">
              <w:rPr>
                <w:rFonts w:ascii="Arial" w:hAnsi="Arial" w:cs="Arial"/>
                <w:b/>
                <w:sz w:val="20"/>
                <w:szCs w:val="20"/>
                <w:lang w:bidi="hi-IN"/>
              </w:rPr>
              <w:t xml:space="preserve">Consultant </w:t>
            </w:r>
            <w:r w:rsidR="00F3338E" w:rsidRPr="00942933">
              <w:rPr>
                <w:rFonts w:ascii="Arial" w:hAnsi="Arial" w:cs="Arial"/>
                <w:b/>
                <w:snapToGrid w:val="0"/>
                <w:sz w:val="20"/>
                <w:szCs w:val="20"/>
                <w:lang w:bidi="hi-IN"/>
              </w:rPr>
              <w:t>responsibilities</w:t>
            </w:r>
          </w:p>
        </w:tc>
      </w:tr>
      <w:tr w:rsidR="00545D11" w:rsidRPr="00942933" w:rsidTr="00910AD7">
        <w:trPr>
          <w:trHeight w:hRule="exact" w:val="265"/>
        </w:trPr>
        <w:tc>
          <w:tcPr>
            <w:tcW w:w="10490" w:type="dxa"/>
            <w:vAlign w:val="center"/>
          </w:tcPr>
          <w:p w:rsidR="00330115" w:rsidRPr="00BB42FB" w:rsidRDefault="00330115" w:rsidP="006D5BD9">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To assess the suitability of patient for treatment</w:t>
            </w:r>
          </w:p>
        </w:tc>
      </w:tr>
      <w:tr w:rsidR="00545D11" w:rsidRPr="00942933" w:rsidTr="00910AD7">
        <w:trPr>
          <w:trHeight w:hRule="exact" w:val="282"/>
        </w:trPr>
        <w:tc>
          <w:tcPr>
            <w:tcW w:w="10490" w:type="dxa"/>
            <w:vAlign w:val="center"/>
          </w:tcPr>
          <w:p w:rsidR="00330115" w:rsidRPr="00BB42FB" w:rsidRDefault="00330115" w:rsidP="00942933">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To discuss the aims, benefits and side effects of treatment with the patient</w:t>
            </w:r>
            <w:r w:rsidR="00824249" w:rsidRPr="00BB42FB">
              <w:rPr>
                <w:rFonts w:ascii="Arial" w:hAnsi="Arial" w:cs="Arial"/>
                <w:sz w:val="18"/>
                <w:szCs w:val="18"/>
              </w:rPr>
              <w:t xml:space="preserve"> and/or carer</w:t>
            </w:r>
            <w:r w:rsidRPr="00BB42FB">
              <w:rPr>
                <w:rFonts w:ascii="Arial" w:hAnsi="Arial" w:cs="Arial"/>
                <w:sz w:val="18"/>
                <w:szCs w:val="18"/>
              </w:rPr>
              <w:t xml:space="preserve"> as well as their role</w:t>
            </w:r>
          </w:p>
        </w:tc>
      </w:tr>
      <w:tr w:rsidR="00545D11" w:rsidRPr="00942933" w:rsidTr="00910AD7">
        <w:trPr>
          <w:trHeight w:hRule="exact" w:val="273"/>
        </w:trPr>
        <w:tc>
          <w:tcPr>
            <w:tcW w:w="10490" w:type="dxa"/>
            <w:vAlign w:val="center"/>
          </w:tcPr>
          <w:p w:rsidR="00330115" w:rsidRPr="00BB42FB" w:rsidRDefault="00330115" w:rsidP="005419C5">
            <w:pPr>
              <w:numPr>
                <w:ilvl w:val="0"/>
                <w:numId w:val="4"/>
              </w:numPr>
              <w:rPr>
                <w:rFonts w:ascii="Arial" w:hAnsi="Arial" w:cs="Arial"/>
                <w:sz w:val="18"/>
                <w:szCs w:val="18"/>
              </w:rPr>
            </w:pPr>
            <w:r w:rsidRPr="00BB42FB">
              <w:rPr>
                <w:rFonts w:ascii="Arial" w:hAnsi="Arial" w:cs="Arial"/>
                <w:sz w:val="18"/>
                <w:szCs w:val="18"/>
              </w:rPr>
              <w:t xml:space="preserve">Explain to the patient </w:t>
            </w:r>
            <w:r w:rsidR="00824249" w:rsidRPr="00BB42FB">
              <w:rPr>
                <w:rFonts w:ascii="Arial" w:hAnsi="Arial" w:cs="Arial"/>
                <w:sz w:val="18"/>
                <w:szCs w:val="18"/>
              </w:rPr>
              <w:t xml:space="preserve">and/or carer </w:t>
            </w:r>
            <w:r w:rsidRPr="00BB42FB">
              <w:rPr>
                <w:rFonts w:ascii="Arial" w:hAnsi="Arial" w:cs="Arial"/>
                <w:sz w:val="18"/>
                <w:szCs w:val="18"/>
              </w:rPr>
              <w:t xml:space="preserve">the treatment plan including the dosing schedule </w:t>
            </w:r>
            <w:r w:rsidR="00163871" w:rsidRPr="00BB42FB">
              <w:rPr>
                <w:rFonts w:ascii="Arial" w:hAnsi="Arial" w:cs="Arial"/>
                <w:sz w:val="18"/>
                <w:szCs w:val="18"/>
              </w:rPr>
              <w:t xml:space="preserve">and </w:t>
            </w:r>
            <w:r w:rsidR="00AF75DD" w:rsidRPr="00BB42FB">
              <w:rPr>
                <w:rFonts w:ascii="Arial" w:hAnsi="Arial" w:cs="Arial"/>
                <w:sz w:val="18"/>
                <w:szCs w:val="18"/>
              </w:rPr>
              <w:t xml:space="preserve">request for </w:t>
            </w:r>
            <w:r w:rsidR="00163871" w:rsidRPr="00BB42FB">
              <w:rPr>
                <w:rFonts w:ascii="Arial" w:hAnsi="Arial" w:cs="Arial"/>
                <w:sz w:val="18"/>
                <w:szCs w:val="18"/>
              </w:rPr>
              <w:t>transfer of care to GP</w:t>
            </w:r>
          </w:p>
        </w:tc>
      </w:tr>
      <w:tr w:rsidR="00545D11" w:rsidRPr="00942933" w:rsidTr="00910AD7">
        <w:trPr>
          <w:trHeight w:hRule="exact" w:val="290"/>
        </w:trPr>
        <w:tc>
          <w:tcPr>
            <w:tcW w:w="10490" w:type="dxa"/>
            <w:vAlign w:val="center"/>
          </w:tcPr>
          <w:p w:rsidR="00330115" w:rsidRPr="00BB42FB" w:rsidRDefault="00330115" w:rsidP="00163871">
            <w:pPr>
              <w:numPr>
                <w:ilvl w:val="0"/>
                <w:numId w:val="4"/>
              </w:numPr>
              <w:rPr>
                <w:rFonts w:ascii="Arial" w:hAnsi="Arial" w:cs="Arial"/>
                <w:sz w:val="18"/>
                <w:szCs w:val="18"/>
              </w:rPr>
            </w:pPr>
            <w:r w:rsidRPr="00BB42FB">
              <w:rPr>
                <w:rFonts w:ascii="Arial" w:hAnsi="Arial" w:cs="Arial"/>
                <w:sz w:val="18"/>
                <w:szCs w:val="18"/>
              </w:rPr>
              <w:t>Baseline monitoring undertaken</w:t>
            </w:r>
          </w:p>
        </w:tc>
      </w:tr>
      <w:tr w:rsidR="00545D11" w:rsidRPr="00942933" w:rsidTr="00910AD7">
        <w:trPr>
          <w:trHeight w:hRule="exact" w:val="454"/>
        </w:trPr>
        <w:tc>
          <w:tcPr>
            <w:tcW w:w="10490" w:type="dxa"/>
            <w:vAlign w:val="center"/>
          </w:tcPr>
          <w:p w:rsidR="00330115" w:rsidRPr="00BB42FB" w:rsidRDefault="00330115" w:rsidP="00942933">
            <w:pPr>
              <w:numPr>
                <w:ilvl w:val="0"/>
                <w:numId w:val="4"/>
              </w:numPr>
              <w:rPr>
                <w:rFonts w:ascii="Arial" w:hAnsi="Arial" w:cs="Arial"/>
                <w:sz w:val="18"/>
                <w:szCs w:val="18"/>
              </w:rPr>
            </w:pPr>
            <w:r w:rsidRPr="00BB42FB">
              <w:rPr>
                <w:rFonts w:ascii="Arial" w:hAnsi="Arial" w:cs="Arial"/>
                <w:sz w:val="18"/>
                <w:szCs w:val="18"/>
              </w:rPr>
              <w:t>Monitor and evaluate response to treatment, including adverse drug reactions, with the patient and to continue / discontinue treatment in line with agreed treatment plan</w:t>
            </w:r>
          </w:p>
        </w:tc>
      </w:tr>
      <w:tr w:rsidR="00545D11" w:rsidRPr="00942933" w:rsidTr="00910AD7">
        <w:trPr>
          <w:trHeight w:hRule="exact" w:val="454"/>
        </w:trPr>
        <w:tc>
          <w:tcPr>
            <w:tcW w:w="10490" w:type="dxa"/>
            <w:vAlign w:val="center"/>
          </w:tcPr>
          <w:p w:rsidR="00330115" w:rsidRPr="00BB42FB" w:rsidRDefault="00330115" w:rsidP="00593227">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 xml:space="preserve">Supply GP with summary of patient review (including anticipated length of treatment) and a copy of </w:t>
            </w:r>
            <w:r w:rsidR="00593227" w:rsidRPr="00BB42FB">
              <w:rPr>
                <w:rFonts w:ascii="Arial" w:hAnsi="Arial" w:cs="Arial"/>
                <w:sz w:val="18"/>
                <w:szCs w:val="18"/>
              </w:rPr>
              <w:t>any</w:t>
            </w:r>
            <w:r w:rsidRPr="00BB42FB">
              <w:rPr>
                <w:rFonts w:ascii="Arial" w:hAnsi="Arial" w:cs="Arial"/>
                <w:sz w:val="18"/>
                <w:szCs w:val="18"/>
              </w:rPr>
              <w:t xml:space="preserve"> </w:t>
            </w:r>
            <w:r w:rsidR="0091362D" w:rsidRPr="00BB42FB">
              <w:rPr>
                <w:rFonts w:ascii="Arial" w:hAnsi="Arial" w:cs="Arial"/>
                <w:sz w:val="18"/>
                <w:szCs w:val="18"/>
              </w:rPr>
              <w:t xml:space="preserve">information sheet </w:t>
            </w:r>
            <w:r w:rsidR="00593227" w:rsidRPr="00BB42FB">
              <w:rPr>
                <w:rFonts w:ascii="Arial" w:hAnsi="Arial" w:cs="Arial"/>
                <w:sz w:val="18"/>
                <w:szCs w:val="18"/>
              </w:rPr>
              <w:t>available</w:t>
            </w:r>
            <w:r w:rsidRPr="00BB42FB">
              <w:rPr>
                <w:rFonts w:ascii="Arial" w:hAnsi="Arial" w:cs="Arial"/>
                <w:sz w:val="18"/>
                <w:szCs w:val="18"/>
              </w:rPr>
              <w:t xml:space="preserve"> </w:t>
            </w:r>
          </w:p>
        </w:tc>
      </w:tr>
      <w:tr w:rsidR="00545D11" w:rsidRPr="00942933" w:rsidTr="00910AD7">
        <w:trPr>
          <w:trHeight w:hRule="exact" w:val="332"/>
        </w:trPr>
        <w:tc>
          <w:tcPr>
            <w:tcW w:w="10490" w:type="dxa"/>
            <w:vAlign w:val="center"/>
          </w:tcPr>
          <w:p w:rsidR="00330115" w:rsidRPr="00BB42FB" w:rsidRDefault="00330115" w:rsidP="00942933">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Advise GP if treatment is to discontinue at any point</w:t>
            </w:r>
          </w:p>
        </w:tc>
      </w:tr>
      <w:tr w:rsidR="00545D11" w:rsidRPr="00942933" w:rsidTr="00910AD7">
        <w:trPr>
          <w:trHeight w:hRule="exact" w:val="280"/>
        </w:trPr>
        <w:tc>
          <w:tcPr>
            <w:tcW w:w="10490" w:type="dxa"/>
            <w:vAlign w:val="center"/>
          </w:tcPr>
          <w:p w:rsidR="0091362D" w:rsidRPr="00BB42FB" w:rsidRDefault="0091362D" w:rsidP="00942933">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Inform GP if patient does not attend planned follow-up</w:t>
            </w:r>
          </w:p>
        </w:tc>
      </w:tr>
      <w:tr w:rsidR="00BE62E6" w:rsidRPr="00942933" w:rsidTr="002F038A">
        <w:trPr>
          <w:trHeight w:hRule="exact" w:val="315"/>
        </w:trPr>
        <w:tc>
          <w:tcPr>
            <w:tcW w:w="10490" w:type="dxa"/>
            <w:vAlign w:val="center"/>
          </w:tcPr>
          <w:p w:rsidR="00BE62E6" w:rsidRPr="00BB42FB" w:rsidRDefault="002E4AB8" w:rsidP="00942933">
            <w:pPr>
              <w:numPr>
                <w:ilvl w:val="0"/>
                <w:numId w:val="4"/>
              </w:numPr>
              <w:pBdr>
                <w:bottom w:val="single" w:sz="12" w:space="6" w:color="E3E3E3"/>
              </w:pBdr>
              <w:rPr>
                <w:rFonts w:ascii="Arial" w:hAnsi="Arial" w:cs="Arial"/>
                <w:sz w:val="18"/>
                <w:szCs w:val="18"/>
              </w:rPr>
            </w:pPr>
            <w:r w:rsidRPr="00BB42FB">
              <w:rPr>
                <w:rFonts w:ascii="Arial" w:hAnsi="Arial" w:cs="Arial"/>
                <w:iCs/>
                <w:sz w:val="18"/>
                <w:szCs w:val="18"/>
                <w:lang w:eastAsia="en-GB"/>
              </w:rPr>
              <w:t>To prescribe a minimum of one month’s treatment of valproate</w:t>
            </w:r>
          </w:p>
        </w:tc>
      </w:tr>
      <w:tr w:rsidR="00BE62E6" w:rsidRPr="00942933" w:rsidTr="00013927">
        <w:trPr>
          <w:trHeight w:hRule="exact" w:val="421"/>
        </w:trPr>
        <w:tc>
          <w:tcPr>
            <w:tcW w:w="10490" w:type="dxa"/>
            <w:vAlign w:val="center"/>
          </w:tcPr>
          <w:p w:rsidR="00BE62E6" w:rsidRPr="00BB42FB" w:rsidRDefault="002E4AB8" w:rsidP="00BE62E6">
            <w:pPr>
              <w:numPr>
                <w:ilvl w:val="0"/>
                <w:numId w:val="4"/>
              </w:numPr>
              <w:rPr>
                <w:rFonts w:ascii="Arial" w:hAnsi="Arial" w:cs="Arial"/>
                <w:sz w:val="18"/>
                <w:szCs w:val="18"/>
              </w:rPr>
            </w:pPr>
            <w:r w:rsidRPr="00BB42FB">
              <w:rPr>
                <w:rFonts w:ascii="Arial" w:hAnsi="Arial" w:cs="Arial"/>
                <w:iCs/>
                <w:sz w:val="18"/>
                <w:szCs w:val="18"/>
                <w:lang w:eastAsia="en-GB"/>
              </w:rPr>
              <w:t>Dose titration according to the manufacturer’s Summary of Product Characteristics</w:t>
            </w:r>
            <w:r w:rsidR="00013927" w:rsidRPr="00BB42FB">
              <w:rPr>
                <w:rFonts w:ascii="Arial" w:hAnsi="Arial" w:cs="Arial"/>
                <w:sz w:val="18"/>
                <w:szCs w:val="18"/>
              </w:rPr>
              <w:t>, and the person’s response to treatment</w:t>
            </w:r>
          </w:p>
        </w:tc>
      </w:tr>
      <w:tr w:rsidR="002F038A" w:rsidRPr="00942933" w:rsidTr="002F038A">
        <w:trPr>
          <w:trHeight w:hRule="exact" w:val="708"/>
        </w:trPr>
        <w:tc>
          <w:tcPr>
            <w:tcW w:w="10490" w:type="dxa"/>
            <w:vAlign w:val="center"/>
          </w:tcPr>
          <w:p w:rsidR="002F038A" w:rsidRPr="00BB42FB" w:rsidRDefault="002F038A" w:rsidP="002F038A">
            <w:pPr>
              <w:numPr>
                <w:ilvl w:val="0"/>
                <w:numId w:val="4"/>
              </w:numPr>
              <w:rPr>
                <w:rFonts w:ascii="Arial" w:hAnsi="Arial" w:cs="Arial"/>
                <w:iCs/>
                <w:sz w:val="18"/>
                <w:szCs w:val="18"/>
                <w:lang w:eastAsia="en-GB"/>
              </w:rPr>
            </w:pPr>
            <w:r w:rsidRPr="00BB42FB">
              <w:rPr>
                <w:rFonts w:ascii="Arial" w:hAnsi="Arial" w:cs="Arial"/>
                <w:iCs/>
                <w:sz w:val="18"/>
                <w:szCs w:val="18"/>
                <w:lang w:eastAsia="en-GB"/>
              </w:rPr>
              <w:t>Pre</w:t>
            </w:r>
            <w:r>
              <w:rPr>
                <w:rFonts w:ascii="Arial" w:hAnsi="Arial" w:cs="Arial"/>
                <w:iCs/>
                <w:sz w:val="18"/>
                <w:szCs w:val="18"/>
                <w:lang w:eastAsia="en-GB"/>
              </w:rPr>
              <w:t>-</w:t>
            </w:r>
            <w:r w:rsidRPr="00BB42FB">
              <w:rPr>
                <w:rFonts w:ascii="Arial" w:hAnsi="Arial" w:cs="Arial"/>
                <w:iCs/>
                <w:sz w:val="18"/>
                <w:szCs w:val="18"/>
                <w:lang w:eastAsia="en-GB"/>
              </w:rPr>
              <w:t xml:space="preserve">treatment monitoring required: </w:t>
            </w:r>
          </w:p>
          <w:p w:rsidR="002F038A" w:rsidRPr="00BB42FB" w:rsidRDefault="002F038A" w:rsidP="002F038A">
            <w:pPr>
              <w:ind w:left="360"/>
              <w:rPr>
                <w:rFonts w:ascii="Arial" w:hAnsi="Arial" w:cs="Arial"/>
                <w:iCs/>
                <w:sz w:val="18"/>
                <w:szCs w:val="18"/>
                <w:lang w:eastAsia="en-GB"/>
              </w:rPr>
            </w:pPr>
            <w:r w:rsidRPr="00BB42FB">
              <w:rPr>
                <w:rFonts w:ascii="Arial" w:hAnsi="Arial" w:cs="Arial"/>
                <w:iCs/>
                <w:sz w:val="18"/>
                <w:szCs w:val="18"/>
                <w:lang w:eastAsia="en-GB"/>
              </w:rPr>
              <w:t>LFTs, FBC (including platelet count, bleeding time and coagulation tests) and BMI/weight.</w:t>
            </w:r>
            <w:r>
              <w:rPr>
                <w:rFonts w:ascii="Arial" w:hAnsi="Arial" w:cs="Arial"/>
                <w:iCs/>
                <w:sz w:val="18"/>
                <w:szCs w:val="18"/>
                <w:lang w:eastAsia="en-GB"/>
              </w:rPr>
              <w:t xml:space="preserve"> </w:t>
            </w:r>
            <w:r w:rsidRPr="00BB42FB">
              <w:rPr>
                <w:rFonts w:ascii="Arial" w:hAnsi="Arial" w:cs="Arial"/>
                <w:iCs/>
                <w:sz w:val="18"/>
                <w:szCs w:val="18"/>
                <w:lang w:eastAsia="en-GB"/>
              </w:rPr>
              <w:t>TFT if new diagnosis or clinical concerns.</w:t>
            </w:r>
          </w:p>
        </w:tc>
      </w:tr>
      <w:tr w:rsidR="002F038A" w:rsidRPr="00942933" w:rsidTr="002F038A">
        <w:trPr>
          <w:trHeight w:hRule="exact" w:val="562"/>
        </w:trPr>
        <w:tc>
          <w:tcPr>
            <w:tcW w:w="10490" w:type="dxa"/>
            <w:vAlign w:val="center"/>
          </w:tcPr>
          <w:p w:rsidR="002F038A" w:rsidRPr="002F038A" w:rsidRDefault="002F038A" w:rsidP="002F038A">
            <w:pPr>
              <w:numPr>
                <w:ilvl w:val="0"/>
                <w:numId w:val="4"/>
              </w:numPr>
              <w:rPr>
                <w:rFonts w:ascii="Arial" w:hAnsi="Arial" w:cs="Arial"/>
                <w:iCs/>
                <w:sz w:val="18"/>
                <w:szCs w:val="18"/>
                <w:lang w:eastAsia="en-GB"/>
              </w:rPr>
            </w:pPr>
            <w:r w:rsidRPr="00BB42FB">
              <w:rPr>
                <w:rFonts w:ascii="Arial" w:hAnsi="Arial" w:cs="Arial"/>
                <w:iCs/>
                <w:sz w:val="18"/>
                <w:szCs w:val="18"/>
                <w:lang w:eastAsia="en-GB"/>
              </w:rPr>
              <w:t>Monitoring during stabilisation:</w:t>
            </w:r>
            <w:r>
              <w:rPr>
                <w:rFonts w:ascii="Arial" w:hAnsi="Arial" w:cs="Arial"/>
                <w:iCs/>
                <w:sz w:val="18"/>
                <w:szCs w:val="18"/>
                <w:lang w:eastAsia="en-GB"/>
              </w:rPr>
              <w:t xml:space="preserve"> </w:t>
            </w:r>
            <w:r w:rsidRPr="002F038A">
              <w:rPr>
                <w:rFonts w:ascii="Arial" w:hAnsi="Arial" w:cs="Arial"/>
                <w:iCs/>
                <w:sz w:val="18"/>
                <w:szCs w:val="18"/>
                <w:lang w:eastAsia="en-GB"/>
              </w:rPr>
              <w:t>Periodic monitoring of LFTs during the first 6 months until patient is stabilised. The frequency may need to be determined on a patient by patient basis</w:t>
            </w:r>
          </w:p>
        </w:tc>
      </w:tr>
      <w:tr w:rsidR="002F038A" w:rsidRPr="00942933" w:rsidTr="00013927">
        <w:trPr>
          <w:trHeight w:hRule="exact" w:val="421"/>
        </w:trPr>
        <w:tc>
          <w:tcPr>
            <w:tcW w:w="10490" w:type="dxa"/>
            <w:vAlign w:val="center"/>
          </w:tcPr>
          <w:p w:rsidR="002F038A" w:rsidRDefault="002F038A" w:rsidP="002F038A">
            <w:pPr>
              <w:numPr>
                <w:ilvl w:val="0"/>
                <w:numId w:val="4"/>
              </w:numPr>
              <w:rPr>
                <w:rFonts w:ascii="Arial" w:hAnsi="Arial" w:cs="Arial"/>
                <w:iCs/>
                <w:sz w:val="18"/>
                <w:szCs w:val="18"/>
                <w:lang w:eastAsia="en-GB"/>
              </w:rPr>
            </w:pPr>
            <w:r>
              <w:rPr>
                <w:rFonts w:ascii="Arial" w:hAnsi="Arial" w:cs="Arial"/>
                <w:iCs/>
                <w:sz w:val="18"/>
                <w:szCs w:val="18"/>
                <w:lang w:eastAsia="en-GB"/>
              </w:rPr>
              <w:t>At 6 months after initiation</w:t>
            </w:r>
          </w:p>
          <w:p w:rsidR="002F038A" w:rsidRPr="00BB42FB" w:rsidRDefault="002F038A" w:rsidP="002F038A">
            <w:pPr>
              <w:ind w:left="360"/>
              <w:rPr>
                <w:rFonts w:ascii="Arial" w:hAnsi="Arial" w:cs="Arial"/>
                <w:iCs/>
                <w:sz w:val="18"/>
                <w:szCs w:val="18"/>
                <w:lang w:eastAsia="en-GB"/>
              </w:rPr>
            </w:pPr>
            <w:r w:rsidRPr="0048255E">
              <w:rPr>
                <w:rFonts w:ascii="Arial" w:hAnsi="Arial" w:cs="Arial"/>
                <w:sz w:val="18"/>
              </w:rPr>
              <w:t>FBC,  LFTs, Weight/ BMI</w:t>
            </w:r>
          </w:p>
        </w:tc>
      </w:tr>
    </w:tbl>
    <w:p w:rsidR="00F3338E" w:rsidRPr="00942933" w:rsidRDefault="00F3338E" w:rsidP="00F3338E">
      <w:pPr>
        <w:tabs>
          <w:tab w:val="right" w:pos="360"/>
          <w:tab w:val="left" w:pos="540"/>
        </w:tabs>
        <w:ind w:left="-720"/>
        <w:jc w:val="both"/>
        <w:rPr>
          <w:rFonts w:ascii="Arial" w:hAnsi="Arial" w:cs="Arial"/>
          <w:snapToGrid w:val="0"/>
          <w:sz w:val="10"/>
          <w:szCs w:val="10"/>
          <w:lang w:bidi="hi-IN"/>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tblGrid>
      <w:tr w:rsidR="00F3338E" w:rsidRPr="00942933" w:rsidTr="00013927">
        <w:trPr>
          <w:trHeight w:val="284"/>
        </w:trPr>
        <w:tc>
          <w:tcPr>
            <w:tcW w:w="10490" w:type="dxa"/>
            <w:vAlign w:val="center"/>
          </w:tcPr>
          <w:p w:rsidR="00F3338E" w:rsidRPr="00942933" w:rsidRDefault="00AD4A64" w:rsidP="005419C5">
            <w:pPr>
              <w:tabs>
                <w:tab w:val="left" w:pos="540"/>
              </w:tabs>
              <w:spacing w:before="40" w:after="40"/>
              <w:ind w:left="-720"/>
              <w:jc w:val="center"/>
              <w:rPr>
                <w:rFonts w:ascii="Arial" w:hAnsi="Arial" w:cs="Arial"/>
                <w:b/>
                <w:snapToGrid w:val="0"/>
                <w:sz w:val="20"/>
                <w:szCs w:val="20"/>
                <w:lang w:bidi="hi-IN"/>
              </w:rPr>
            </w:pPr>
            <w:r w:rsidRPr="00AD4A64">
              <w:rPr>
                <w:rFonts w:ascii="Arial" w:hAnsi="Arial" w:cs="Arial"/>
                <w:b/>
                <w:sz w:val="20"/>
                <w:szCs w:val="20"/>
                <w:lang w:bidi="hi-IN"/>
              </w:rPr>
              <w:t xml:space="preserve">General Practitioner (GP) </w:t>
            </w:r>
            <w:r w:rsidR="005C040E">
              <w:rPr>
                <w:rFonts w:ascii="Arial" w:hAnsi="Arial" w:cs="Arial"/>
                <w:b/>
                <w:sz w:val="20"/>
                <w:szCs w:val="20"/>
                <w:lang w:bidi="hi-IN"/>
              </w:rPr>
              <w:t>or P</w:t>
            </w:r>
            <w:r w:rsidR="001277D0" w:rsidRPr="005419C5">
              <w:rPr>
                <w:rFonts w:ascii="Arial" w:hAnsi="Arial" w:cs="Arial"/>
                <w:b/>
                <w:sz w:val="20"/>
                <w:szCs w:val="20"/>
                <w:lang w:bidi="hi-IN"/>
              </w:rPr>
              <w:t xml:space="preserve">rimary </w:t>
            </w:r>
            <w:r w:rsidR="005C040E">
              <w:rPr>
                <w:rFonts w:ascii="Arial" w:hAnsi="Arial" w:cs="Arial"/>
                <w:b/>
                <w:sz w:val="20"/>
                <w:szCs w:val="20"/>
                <w:lang w:bidi="hi-IN"/>
              </w:rPr>
              <w:t>Care P</w:t>
            </w:r>
            <w:r w:rsidR="00F3338E" w:rsidRPr="005419C5">
              <w:rPr>
                <w:rFonts w:ascii="Arial" w:hAnsi="Arial" w:cs="Arial"/>
                <w:b/>
                <w:sz w:val="20"/>
                <w:szCs w:val="20"/>
                <w:lang w:bidi="hi-IN"/>
              </w:rPr>
              <w:t>rescriber</w:t>
            </w:r>
            <w:r w:rsidR="00F3338E" w:rsidRPr="00942933">
              <w:rPr>
                <w:rFonts w:ascii="Arial" w:hAnsi="Arial" w:cs="Arial"/>
                <w:b/>
                <w:sz w:val="20"/>
                <w:szCs w:val="20"/>
                <w:lang w:bidi="hi-IN"/>
              </w:rPr>
              <w:t xml:space="preserve"> r</w:t>
            </w:r>
            <w:r w:rsidR="00F3338E" w:rsidRPr="00942933">
              <w:rPr>
                <w:rFonts w:ascii="Arial" w:hAnsi="Arial" w:cs="Arial"/>
                <w:b/>
                <w:snapToGrid w:val="0"/>
                <w:sz w:val="20"/>
                <w:szCs w:val="20"/>
                <w:lang w:bidi="hi-IN"/>
              </w:rPr>
              <w:t>esponsibilities</w:t>
            </w:r>
          </w:p>
        </w:tc>
      </w:tr>
      <w:tr w:rsidR="008B6410" w:rsidRPr="00942933" w:rsidTr="00013927">
        <w:trPr>
          <w:trHeight w:val="284"/>
        </w:trPr>
        <w:tc>
          <w:tcPr>
            <w:tcW w:w="10490" w:type="dxa"/>
            <w:vAlign w:val="center"/>
          </w:tcPr>
          <w:p w:rsidR="008B6410" w:rsidRPr="00013927" w:rsidRDefault="00ED0860" w:rsidP="00B56ADA">
            <w:pPr>
              <w:numPr>
                <w:ilvl w:val="0"/>
                <w:numId w:val="7"/>
              </w:numPr>
              <w:tabs>
                <w:tab w:val="left" w:pos="540"/>
              </w:tabs>
              <w:rPr>
                <w:rFonts w:ascii="Arial" w:hAnsi="Arial" w:cs="Arial"/>
                <w:snapToGrid w:val="0"/>
                <w:sz w:val="18"/>
                <w:szCs w:val="18"/>
                <w:lang w:bidi="hi-IN"/>
              </w:rPr>
            </w:pPr>
            <w:r w:rsidRPr="00013927">
              <w:rPr>
                <w:rFonts w:ascii="Arial" w:hAnsi="Arial" w:cs="Arial"/>
                <w:iCs/>
                <w:sz w:val="18"/>
                <w:szCs w:val="18"/>
                <w:lang w:eastAsia="en-GB"/>
              </w:rPr>
              <w:t xml:space="preserve">Subsequent prescribing </w:t>
            </w:r>
            <w:r w:rsidR="00013927" w:rsidRPr="00013927">
              <w:rPr>
                <w:rFonts w:ascii="Arial" w:hAnsi="Arial" w:cs="Arial"/>
                <w:iCs/>
                <w:sz w:val="18"/>
                <w:szCs w:val="18"/>
                <w:lang w:eastAsia="en-GB"/>
              </w:rPr>
              <w:t xml:space="preserve">of </w:t>
            </w:r>
            <w:r w:rsidR="00B56ADA">
              <w:rPr>
                <w:rFonts w:ascii="Arial" w:hAnsi="Arial" w:cs="Arial"/>
                <w:iCs/>
                <w:sz w:val="18"/>
                <w:szCs w:val="18"/>
                <w:lang w:eastAsia="en-GB"/>
              </w:rPr>
              <w:t>sodium valproate</w:t>
            </w:r>
            <w:r w:rsidR="00013927" w:rsidRPr="00013927">
              <w:rPr>
                <w:rFonts w:ascii="Arial" w:hAnsi="Arial" w:cs="Arial"/>
                <w:iCs/>
                <w:sz w:val="18"/>
                <w:szCs w:val="18"/>
                <w:lang w:eastAsia="en-GB"/>
              </w:rPr>
              <w:t xml:space="preserve"> at the dose recommended</w:t>
            </w:r>
          </w:p>
        </w:tc>
      </w:tr>
      <w:tr w:rsidR="008B6410" w:rsidRPr="00942933" w:rsidTr="00013927">
        <w:trPr>
          <w:trHeight w:val="672"/>
        </w:trPr>
        <w:tc>
          <w:tcPr>
            <w:tcW w:w="10490" w:type="dxa"/>
            <w:vAlign w:val="center"/>
          </w:tcPr>
          <w:p w:rsidR="002E4AB8" w:rsidRPr="00013927" w:rsidRDefault="002E4AB8" w:rsidP="002E4AB8">
            <w:pPr>
              <w:numPr>
                <w:ilvl w:val="0"/>
                <w:numId w:val="7"/>
              </w:numPr>
              <w:tabs>
                <w:tab w:val="left" w:pos="540"/>
              </w:tabs>
              <w:rPr>
                <w:rFonts w:ascii="Arial" w:hAnsi="Arial" w:cs="Arial"/>
                <w:iCs/>
                <w:sz w:val="18"/>
                <w:szCs w:val="18"/>
                <w:lang w:eastAsia="en-GB"/>
              </w:rPr>
            </w:pPr>
            <w:r w:rsidRPr="00013927">
              <w:rPr>
                <w:rFonts w:ascii="Arial" w:hAnsi="Arial" w:cs="Arial"/>
                <w:iCs/>
                <w:sz w:val="18"/>
                <w:szCs w:val="18"/>
                <w:lang w:eastAsia="en-GB"/>
              </w:rPr>
              <w:t>Maintenance treatment monitoring</w:t>
            </w:r>
            <w:r w:rsidR="00BB42FB">
              <w:rPr>
                <w:rFonts w:ascii="Arial" w:hAnsi="Arial" w:cs="Arial"/>
                <w:iCs/>
                <w:sz w:val="18"/>
                <w:szCs w:val="18"/>
                <w:lang w:eastAsia="en-GB"/>
              </w:rPr>
              <w:t xml:space="preserve"> </w:t>
            </w:r>
          </w:p>
          <w:p w:rsidR="008B6410" w:rsidRPr="00013927" w:rsidRDefault="0049792A" w:rsidP="002E4AB8">
            <w:pPr>
              <w:pStyle w:val="NoSpacing"/>
              <w:spacing w:line="276" w:lineRule="auto"/>
              <w:jc w:val="both"/>
              <w:rPr>
                <w:rFonts w:ascii="Arial" w:hAnsi="Arial" w:cs="Arial"/>
                <w:b/>
                <w:sz w:val="18"/>
                <w:szCs w:val="18"/>
              </w:rPr>
            </w:pPr>
            <w:r>
              <w:rPr>
                <w:rFonts w:ascii="Arial" w:hAnsi="Arial" w:cs="Arial"/>
                <w:b/>
                <w:sz w:val="18"/>
                <w:szCs w:val="18"/>
              </w:rPr>
              <w:t>Annually</w:t>
            </w:r>
            <w:r w:rsidR="002E4AB8" w:rsidRPr="00013927">
              <w:rPr>
                <w:rFonts w:ascii="Arial" w:hAnsi="Arial" w:cs="Arial"/>
                <w:b/>
                <w:sz w:val="18"/>
                <w:szCs w:val="18"/>
              </w:rPr>
              <w:t>:</w:t>
            </w:r>
          </w:p>
          <w:p w:rsidR="002E4AB8" w:rsidRPr="00BB42FB" w:rsidRDefault="009D66D1" w:rsidP="00013927">
            <w:pPr>
              <w:pStyle w:val="NoSpacing"/>
              <w:spacing w:line="276" w:lineRule="auto"/>
              <w:jc w:val="both"/>
              <w:rPr>
                <w:rFonts w:ascii="Arial" w:hAnsi="Arial" w:cs="Arial"/>
                <w:sz w:val="18"/>
                <w:szCs w:val="18"/>
              </w:rPr>
            </w:pPr>
            <w:r w:rsidRPr="00BB42FB">
              <w:rPr>
                <w:rFonts w:ascii="Arial" w:hAnsi="Arial" w:cs="Arial"/>
                <w:sz w:val="18"/>
                <w:szCs w:val="18"/>
              </w:rPr>
              <w:t xml:space="preserve">LFTs, FBC and BMI </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lastRenderedPageBreak/>
              <w:t xml:space="preserve">Adjust the dose as advised by the specialist </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t>Contact the specialist if you suspect the patient is not complying with their medication</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t>Check for possible drug interaction</w:t>
            </w:r>
            <w:r w:rsidR="009D66D1">
              <w:rPr>
                <w:sz w:val="18"/>
                <w:szCs w:val="18"/>
              </w:rPr>
              <w:t>s</w:t>
            </w:r>
            <w:r w:rsidRPr="00013927">
              <w:rPr>
                <w:sz w:val="18"/>
                <w:szCs w:val="18"/>
              </w:rPr>
              <w:t xml:space="preserve"> when prescribing new medication and avoid prescribing interacting drugs</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t>Stop treatment on the advice of the specialist or immediately if an urgent need to stop treatment arises</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t>Refer the patient to the specialist if his/her condition deteriorates</w:t>
            </w:r>
          </w:p>
        </w:tc>
      </w:tr>
      <w:tr w:rsidR="00F3338E" w:rsidRPr="00942933" w:rsidTr="00013927">
        <w:tblPrEx>
          <w:tblCellMar>
            <w:left w:w="108" w:type="dxa"/>
            <w:right w:w="108" w:type="dxa"/>
          </w:tblCellMar>
        </w:tblPrEx>
        <w:trPr>
          <w:trHeight w:val="284"/>
        </w:trPr>
        <w:tc>
          <w:tcPr>
            <w:tcW w:w="10490" w:type="dxa"/>
          </w:tcPr>
          <w:p w:rsidR="00F3338E" w:rsidRPr="00942933" w:rsidRDefault="00B5202B" w:rsidP="00F3338E">
            <w:pPr>
              <w:tabs>
                <w:tab w:val="left" w:pos="540"/>
              </w:tabs>
              <w:spacing w:before="40" w:after="40"/>
              <w:ind w:left="-720"/>
              <w:jc w:val="center"/>
              <w:rPr>
                <w:rFonts w:ascii="Arial" w:hAnsi="Arial" w:cs="Arial"/>
                <w:b/>
                <w:snapToGrid w:val="0"/>
                <w:sz w:val="20"/>
                <w:szCs w:val="20"/>
                <w:lang w:bidi="hi-IN"/>
              </w:rPr>
            </w:pPr>
            <w:r w:rsidRPr="00942933">
              <w:rPr>
                <w:rFonts w:ascii="Arial" w:hAnsi="Arial" w:cs="Arial"/>
                <w:b/>
                <w:sz w:val="20"/>
                <w:szCs w:val="20"/>
                <w:lang w:bidi="hi-IN"/>
              </w:rPr>
              <w:t>Patient / Carer</w:t>
            </w:r>
            <w:r w:rsidR="00F3338E" w:rsidRPr="00942933">
              <w:rPr>
                <w:rFonts w:ascii="Arial" w:hAnsi="Arial" w:cs="Arial"/>
                <w:b/>
                <w:sz w:val="20"/>
                <w:szCs w:val="20"/>
                <w:lang w:bidi="hi-IN"/>
              </w:rPr>
              <w:t xml:space="preserve"> r</w:t>
            </w:r>
            <w:r w:rsidRPr="00942933">
              <w:rPr>
                <w:rFonts w:ascii="Arial" w:hAnsi="Arial" w:cs="Arial"/>
                <w:b/>
                <w:snapToGrid w:val="0"/>
                <w:sz w:val="20"/>
                <w:szCs w:val="20"/>
                <w:lang w:bidi="hi-IN"/>
              </w:rPr>
              <w:t>ole</w:t>
            </w:r>
          </w:p>
        </w:tc>
      </w:tr>
      <w:tr w:rsidR="00F3338E" w:rsidRPr="00942933" w:rsidTr="00013927">
        <w:tblPrEx>
          <w:tblCellMar>
            <w:left w:w="108" w:type="dxa"/>
            <w:right w:w="108" w:type="dxa"/>
          </w:tblCellMar>
        </w:tblPrEx>
        <w:trPr>
          <w:trHeight w:val="284"/>
        </w:trPr>
        <w:tc>
          <w:tcPr>
            <w:tcW w:w="10490" w:type="dxa"/>
          </w:tcPr>
          <w:p w:rsidR="00F3338E" w:rsidRPr="00942933" w:rsidRDefault="00A4497B" w:rsidP="002D6CD1">
            <w:pPr>
              <w:numPr>
                <w:ilvl w:val="0"/>
                <w:numId w:val="8"/>
              </w:numPr>
              <w:jc w:val="both"/>
              <w:rPr>
                <w:rFonts w:ascii="Arial" w:hAnsi="Arial" w:cs="Arial"/>
                <w:sz w:val="18"/>
                <w:szCs w:val="18"/>
                <w:lang w:bidi="hi-IN"/>
              </w:rPr>
            </w:pPr>
            <w:r w:rsidRPr="00A4497B">
              <w:rPr>
                <w:rFonts w:ascii="Arial" w:hAnsi="Arial" w:cs="Arial"/>
                <w:sz w:val="18"/>
                <w:szCs w:val="18"/>
                <w:lang w:bidi="hi-IN"/>
              </w:rPr>
              <w:t>Informing the specialist team, primary care prescriber or other healthcare professional if he or she has further questions or wants more information about the treatment</w:t>
            </w:r>
          </w:p>
        </w:tc>
      </w:tr>
      <w:tr w:rsidR="00A4497B" w:rsidRPr="00942933" w:rsidTr="00013927">
        <w:tblPrEx>
          <w:tblCellMar>
            <w:left w:w="108" w:type="dxa"/>
            <w:right w:w="108" w:type="dxa"/>
          </w:tblCellMar>
        </w:tblPrEx>
        <w:trPr>
          <w:trHeight w:val="284"/>
        </w:trPr>
        <w:tc>
          <w:tcPr>
            <w:tcW w:w="10490" w:type="dxa"/>
          </w:tcPr>
          <w:p w:rsidR="00A4497B" w:rsidRPr="00942933" w:rsidRDefault="00A4497B" w:rsidP="00011EE5">
            <w:pPr>
              <w:numPr>
                <w:ilvl w:val="0"/>
                <w:numId w:val="8"/>
              </w:numPr>
              <w:jc w:val="both"/>
              <w:rPr>
                <w:rFonts w:ascii="Arial" w:hAnsi="Arial" w:cs="Arial"/>
                <w:sz w:val="18"/>
                <w:szCs w:val="18"/>
                <w:lang w:bidi="hi-IN"/>
              </w:rPr>
            </w:pPr>
            <w:r w:rsidRPr="00942933">
              <w:rPr>
                <w:rFonts w:ascii="Arial" w:hAnsi="Arial" w:cs="Arial"/>
                <w:sz w:val="18"/>
                <w:szCs w:val="18"/>
                <w:lang w:bidi="hi-IN"/>
              </w:rPr>
              <w:t xml:space="preserve">Tell the consultant / specialist or </w:t>
            </w:r>
            <w:r>
              <w:rPr>
                <w:rFonts w:ascii="Arial" w:hAnsi="Arial" w:cs="Arial"/>
                <w:sz w:val="18"/>
                <w:szCs w:val="18"/>
                <w:lang w:bidi="hi-IN"/>
              </w:rPr>
              <w:t>GP or P</w:t>
            </w:r>
            <w:r w:rsidRPr="005419C5">
              <w:rPr>
                <w:rFonts w:ascii="Arial" w:hAnsi="Arial" w:cs="Arial"/>
                <w:sz w:val="18"/>
                <w:szCs w:val="18"/>
                <w:lang w:bidi="hi-IN"/>
              </w:rPr>
              <w:t xml:space="preserve">rimary </w:t>
            </w:r>
            <w:r>
              <w:rPr>
                <w:rFonts w:ascii="Arial" w:hAnsi="Arial" w:cs="Arial"/>
                <w:sz w:val="18"/>
                <w:szCs w:val="18"/>
                <w:lang w:bidi="hi-IN"/>
              </w:rPr>
              <w:t>C</w:t>
            </w:r>
            <w:r w:rsidRPr="005419C5">
              <w:rPr>
                <w:rFonts w:ascii="Arial" w:hAnsi="Arial" w:cs="Arial"/>
                <w:sz w:val="18"/>
                <w:szCs w:val="18"/>
                <w:lang w:bidi="hi-IN"/>
              </w:rPr>
              <w:t xml:space="preserve">are </w:t>
            </w:r>
            <w:r>
              <w:rPr>
                <w:rFonts w:ascii="Arial" w:hAnsi="Arial" w:cs="Arial"/>
                <w:sz w:val="18"/>
                <w:szCs w:val="18"/>
                <w:lang w:bidi="hi-IN"/>
              </w:rPr>
              <w:t>P</w:t>
            </w:r>
            <w:r w:rsidRPr="005419C5">
              <w:rPr>
                <w:rFonts w:ascii="Arial" w:hAnsi="Arial" w:cs="Arial"/>
                <w:sz w:val="18"/>
                <w:szCs w:val="18"/>
                <w:lang w:bidi="hi-IN"/>
              </w:rPr>
              <w:t>rescriber</w:t>
            </w:r>
            <w:r w:rsidRPr="00942933">
              <w:rPr>
                <w:rFonts w:ascii="Arial" w:hAnsi="Arial" w:cs="Arial"/>
                <w:sz w:val="18"/>
                <w:szCs w:val="18"/>
                <w:lang w:bidi="hi-IN"/>
              </w:rPr>
              <w:t xml:space="preserve"> of any other medication being taken, including over-the-counter products.</w:t>
            </w:r>
          </w:p>
        </w:tc>
      </w:tr>
      <w:tr w:rsidR="00A4497B" w:rsidRPr="00942933" w:rsidTr="00013927">
        <w:tblPrEx>
          <w:tblCellMar>
            <w:left w:w="108" w:type="dxa"/>
            <w:right w:w="108" w:type="dxa"/>
          </w:tblCellMar>
        </w:tblPrEx>
        <w:trPr>
          <w:trHeight w:val="284"/>
        </w:trPr>
        <w:tc>
          <w:tcPr>
            <w:tcW w:w="10490" w:type="dxa"/>
          </w:tcPr>
          <w:p w:rsidR="00A4497B" w:rsidRPr="002D6CD1" w:rsidRDefault="00A4497B" w:rsidP="00A4497B">
            <w:pPr>
              <w:numPr>
                <w:ilvl w:val="0"/>
                <w:numId w:val="8"/>
              </w:numPr>
              <w:jc w:val="both"/>
              <w:rPr>
                <w:rFonts w:ascii="Arial" w:hAnsi="Arial" w:cs="Arial"/>
                <w:sz w:val="18"/>
                <w:szCs w:val="18"/>
                <w:lang w:bidi="hi-IN"/>
              </w:rPr>
            </w:pPr>
            <w:r w:rsidRPr="00A4497B">
              <w:rPr>
                <w:rFonts w:ascii="Arial" w:hAnsi="Arial" w:cs="Arial"/>
                <w:sz w:val="18"/>
                <w:szCs w:val="18"/>
                <w:lang w:bidi="hi-IN"/>
              </w:rPr>
              <w:t>Sharing any concerns about their treatment and problems they are having taking their medicines with the specialist team, primary care prescriber or other healthcare professional involved in their care</w:t>
            </w:r>
          </w:p>
        </w:tc>
      </w:tr>
      <w:tr w:rsidR="00F3338E" w:rsidRPr="00942933" w:rsidTr="00013927">
        <w:tblPrEx>
          <w:tblCellMar>
            <w:left w:w="108" w:type="dxa"/>
            <w:right w:w="108" w:type="dxa"/>
          </w:tblCellMar>
        </w:tblPrEx>
        <w:trPr>
          <w:trHeight w:val="284"/>
        </w:trPr>
        <w:tc>
          <w:tcPr>
            <w:tcW w:w="10490" w:type="dxa"/>
          </w:tcPr>
          <w:p w:rsidR="00F3338E" w:rsidRPr="00942933" w:rsidRDefault="00A4497B" w:rsidP="00C03310">
            <w:pPr>
              <w:numPr>
                <w:ilvl w:val="0"/>
                <w:numId w:val="8"/>
              </w:numPr>
              <w:jc w:val="both"/>
              <w:rPr>
                <w:rFonts w:ascii="Arial" w:hAnsi="Arial" w:cs="Arial"/>
                <w:sz w:val="18"/>
                <w:szCs w:val="18"/>
                <w:lang w:bidi="hi-IN"/>
              </w:rPr>
            </w:pPr>
            <w:r w:rsidRPr="00A4497B">
              <w:rPr>
                <w:rFonts w:ascii="Arial" w:hAnsi="Arial" w:cs="Arial"/>
                <w:sz w:val="18"/>
                <w:szCs w:val="18"/>
                <w:lang w:bidi="hi-IN"/>
              </w:rPr>
              <w:t>Supported to know how to report any adverse effects to the specialist team, primary care prescriber or other healthcare professional involved in their care, and how adverse effects can be managed</w:t>
            </w:r>
          </w:p>
        </w:tc>
      </w:tr>
      <w:tr w:rsidR="00A4497B" w:rsidRPr="00942933" w:rsidTr="00013927">
        <w:tblPrEx>
          <w:tblCellMar>
            <w:left w:w="108" w:type="dxa"/>
            <w:right w:w="108" w:type="dxa"/>
          </w:tblCellMar>
        </w:tblPrEx>
        <w:trPr>
          <w:trHeight w:val="284"/>
        </w:trPr>
        <w:tc>
          <w:tcPr>
            <w:tcW w:w="10490" w:type="dxa"/>
          </w:tcPr>
          <w:p w:rsidR="00A4497B" w:rsidRPr="005419C5" w:rsidRDefault="00A4497B" w:rsidP="001277D0">
            <w:pPr>
              <w:numPr>
                <w:ilvl w:val="0"/>
                <w:numId w:val="8"/>
              </w:numPr>
              <w:jc w:val="both"/>
              <w:rPr>
                <w:rFonts w:ascii="Arial" w:hAnsi="Arial" w:cs="Arial"/>
                <w:sz w:val="18"/>
                <w:szCs w:val="18"/>
                <w:lang w:bidi="hi-IN"/>
              </w:rPr>
            </w:pPr>
            <w:r w:rsidRPr="00A4497B">
              <w:rPr>
                <w:rFonts w:ascii="Arial" w:hAnsi="Arial" w:cs="Arial"/>
                <w:sz w:val="18"/>
                <w:szCs w:val="18"/>
                <w:lang w:bidi="hi-IN"/>
              </w:rPr>
              <w:t>To be available for monitoring as required</w:t>
            </w:r>
          </w:p>
        </w:tc>
      </w:tr>
      <w:tr w:rsidR="003676F1" w:rsidRPr="00942933" w:rsidTr="00013927">
        <w:tblPrEx>
          <w:tblCellMar>
            <w:left w:w="108" w:type="dxa"/>
            <w:right w:w="108" w:type="dxa"/>
          </w:tblCellMar>
        </w:tblPrEx>
        <w:trPr>
          <w:trHeight w:val="284"/>
        </w:trPr>
        <w:tc>
          <w:tcPr>
            <w:tcW w:w="10490" w:type="dxa"/>
          </w:tcPr>
          <w:p w:rsidR="003676F1" w:rsidRPr="00942933" w:rsidRDefault="00824249" w:rsidP="0048255E">
            <w:pPr>
              <w:numPr>
                <w:ilvl w:val="0"/>
                <w:numId w:val="8"/>
              </w:numPr>
              <w:jc w:val="both"/>
              <w:rPr>
                <w:rFonts w:ascii="Arial" w:hAnsi="Arial" w:cs="Arial"/>
                <w:sz w:val="18"/>
                <w:szCs w:val="18"/>
                <w:lang w:bidi="hi-IN"/>
              </w:rPr>
            </w:pPr>
            <w:r w:rsidRPr="005419C5">
              <w:rPr>
                <w:rFonts w:ascii="Arial" w:hAnsi="Arial" w:cs="Arial"/>
                <w:sz w:val="18"/>
                <w:szCs w:val="18"/>
                <w:lang w:bidi="hi-IN"/>
              </w:rPr>
              <w:t>Attend follow-up appointments with the consultant / specialist</w:t>
            </w:r>
            <w:r w:rsidR="005467DD">
              <w:rPr>
                <w:rFonts w:ascii="Arial" w:hAnsi="Arial" w:cs="Arial"/>
                <w:sz w:val="18"/>
                <w:szCs w:val="18"/>
                <w:lang w:bidi="hi-IN"/>
              </w:rPr>
              <w:t xml:space="preserve"> / GP</w:t>
            </w:r>
            <w:r w:rsidR="0048255E">
              <w:rPr>
                <w:rFonts w:ascii="Arial" w:hAnsi="Arial" w:cs="Arial"/>
                <w:sz w:val="18"/>
                <w:szCs w:val="18"/>
                <w:lang w:bidi="hi-IN"/>
              </w:rPr>
              <w:t xml:space="preserve">. </w:t>
            </w:r>
            <w:r w:rsidR="0048255E" w:rsidRPr="0048255E">
              <w:rPr>
                <w:rFonts w:ascii="Arial" w:hAnsi="Arial" w:cs="Arial"/>
                <w:b/>
                <w:sz w:val="18"/>
                <w:szCs w:val="18"/>
                <w:lang w:bidi="hi-IN"/>
              </w:rPr>
              <w:t>Non-attendance of appointments may result in treatment being stopped</w:t>
            </w:r>
          </w:p>
        </w:tc>
      </w:tr>
    </w:tbl>
    <w:p w:rsidR="00942933" w:rsidRPr="00942933" w:rsidRDefault="00942933" w:rsidP="00545D11">
      <w:pPr>
        <w:spacing w:before="40"/>
        <w:rPr>
          <w:rFonts w:ascii="Arial" w:hAnsi="Arial"/>
          <w:b/>
          <w:sz w:val="10"/>
          <w:szCs w:val="10"/>
        </w:rPr>
      </w:pPr>
    </w:p>
    <w:p w:rsidR="004F4E5E" w:rsidRPr="004F4E5E" w:rsidRDefault="004F4E5E" w:rsidP="004F4E5E">
      <w:pPr>
        <w:ind w:right="-1"/>
        <w:jc w:val="both"/>
        <w:rPr>
          <w:rFonts w:ascii="Arial" w:hAnsi="Arial" w:cs="Arial"/>
          <w:b/>
          <w:bCs/>
          <w:sz w:val="24"/>
          <w:lang w:eastAsia="en-GB"/>
        </w:rPr>
      </w:pPr>
      <w:r w:rsidRPr="004F4E5E">
        <w:rPr>
          <w:rFonts w:ascii="Arial" w:hAnsi="Arial" w:cs="Arial"/>
          <w:b/>
          <w:bCs/>
          <w:sz w:val="24"/>
          <w:lang w:eastAsia="en-GB"/>
        </w:rPr>
        <w:t xml:space="preserve">Key information on the medicine </w:t>
      </w:r>
    </w:p>
    <w:p w:rsidR="004F4E5E" w:rsidRPr="004F4E5E" w:rsidRDefault="004F4E5E" w:rsidP="004F4E5E">
      <w:pPr>
        <w:keepNext/>
        <w:numPr>
          <w:ilvl w:val="12"/>
          <w:numId w:val="0"/>
        </w:numPr>
        <w:ind w:right="-1"/>
        <w:jc w:val="both"/>
        <w:outlineLvl w:val="2"/>
        <w:rPr>
          <w:rFonts w:ascii="Arial" w:hAnsi="Arial" w:cs="Arial"/>
          <w:color w:val="FF0000"/>
          <w:sz w:val="20"/>
          <w:szCs w:val="20"/>
          <w:lang w:eastAsia="en-GB"/>
        </w:rPr>
      </w:pPr>
    </w:p>
    <w:p w:rsidR="004F4E5E" w:rsidRPr="00BB42FB" w:rsidRDefault="004F4E5E" w:rsidP="004F4E5E">
      <w:pPr>
        <w:ind w:right="-1"/>
        <w:jc w:val="both"/>
        <w:rPr>
          <w:rFonts w:ascii="Arial" w:hAnsi="Arial" w:cs="Arial"/>
          <w:b/>
          <w:bCs/>
          <w:szCs w:val="22"/>
          <w:lang w:eastAsia="en-GB"/>
        </w:rPr>
      </w:pPr>
      <w:r w:rsidRPr="00BB42FB">
        <w:rPr>
          <w:rFonts w:ascii="Arial" w:hAnsi="Arial" w:cs="Arial"/>
          <w:color w:val="000000"/>
          <w:szCs w:val="22"/>
          <w:lang w:eastAsia="en-GB"/>
        </w:rPr>
        <w:t>Please refer to the current edition of the British National Formulary (BNF), available at</w:t>
      </w:r>
      <w:r w:rsidRPr="00BB42FB">
        <w:rPr>
          <w:rFonts w:ascii="Arial" w:hAnsi="Arial" w:cs="Arial"/>
          <w:color w:val="FF0000"/>
          <w:szCs w:val="22"/>
          <w:lang w:eastAsia="en-GB"/>
        </w:rPr>
        <w:t xml:space="preserve"> </w:t>
      </w:r>
      <w:r w:rsidR="002F038A" w:rsidRPr="002F038A">
        <w:rPr>
          <w:rFonts w:ascii="Arial" w:hAnsi="Arial" w:cs="Arial"/>
        </w:rPr>
        <w:t>https://bnf.nice.org.uk/</w:t>
      </w:r>
      <w:r w:rsidRPr="002F038A">
        <w:rPr>
          <w:rFonts w:ascii="Arial" w:hAnsi="Arial" w:cs="Arial"/>
          <w:color w:val="00A15F"/>
          <w:szCs w:val="22"/>
          <w:lang w:eastAsia="en-GB"/>
        </w:rPr>
        <w:t>,</w:t>
      </w:r>
      <w:r w:rsidRPr="00BB42FB">
        <w:rPr>
          <w:rFonts w:ascii="Arial" w:hAnsi="Arial" w:cs="Arial"/>
          <w:color w:val="000000"/>
          <w:szCs w:val="22"/>
          <w:lang w:eastAsia="en-GB"/>
        </w:rPr>
        <w:t xml:space="preserve"> and Summary of Product Characteristics (</w:t>
      </w:r>
      <w:smartTag w:uri="urn:schemas-microsoft-com:office:smarttags" w:element="stockticker">
        <w:r w:rsidRPr="00BB42FB">
          <w:rPr>
            <w:rFonts w:ascii="Arial" w:hAnsi="Arial" w:cs="Arial"/>
            <w:color w:val="000000"/>
            <w:szCs w:val="22"/>
            <w:lang w:eastAsia="en-GB"/>
          </w:rPr>
          <w:t>SPC</w:t>
        </w:r>
      </w:smartTag>
      <w:r w:rsidRPr="00BB42FB">
        <w:rPr>
          <w:rFonts w:ascii="Arial" w:hAnsi="Arial" w:cs="Arial"/>
          <w:color w:val="000000"/>
          <w:szCs w:val="22"/>
          <w:lang w:eastAsia="en-GB"/>
        </w:rPr>
        <w:t>), available at</w:t>
      </w:r>
      <w:r w:rsidRPr="00BB42FB">
        <w:rPr>
          <w:rFonts w:ascii="Arial" w:hAnsi="Arial" w:cs="Arial"/>
          <w:color w:val="FF0000"/>
          <w:szCs w:val="22"/>
          <w:lang w:eastAsia="en-GB"/>
        </w:rPr>
        <w:t xml:space="preserve"> </w:t>
      </w:r>
      <w:hyperlink r:id="rId10" w:history="1">
        <w:r w:rsidRPr="00BB42FB">
          <w:rPr>
            <w:rFonts w:ascii="Arial" w:hAnsi="Arial" w:cs="Arial"/>
            <w:color w:val="00A15F"/>
            <w:szCs w:val="22"/>
            <w:lang w:eastAsia="en-GB"/>
          </w:rPr>
          <w:t>www.medicines.org.uk</w:t>
        </w:r>
      </w:hyperlink>
      <w:r w:rsidRPr="00BB42FB">
        <w:rPr>
          <w:rFonts w:ascii="Arial" w:hAnsi="Arial" w:cs="Arial"/>
          <w:color w:val="0000FF"/>
          <w:szCs w:val="22"/>
          <w:lang w:eastAsia="en-GB"/>
        </w:rPr>
        <w:t xml:space="preserve"> </w:t>
      </w:r>
      <w:r w:rsidRPr="00BB42FB">
        <w:rPr>
          <w:rFonts w:ascii="Arial" w:hAnsi="Arial" w:cs="Arial"/>
          <w:color w:val="000000"/>
          <w:szCs w:val="22"/>
          <w:lang w:eastAsia="en-GB"/>
        </w:rPr>
        <w:t>for detailed product and prescribing information and specific guidance.</w:t>
      </w:r>
    </w:p>
    <w:p w:rsidR="004F4E5E" w:rsidRPr="00BB42FB" w:rsidRDefault="004F4E5E" w:rsidP="004F4E5E">
      <w:pPr>
        <w:ind w:right="-1"/>
        <w:jc w:val="both"/>
        <w:rPr>
          <w:rFonts w:ascii="Arial" w:hAnsi="Arial" w:cs="Arial"/>
          <w:b/>
          <w:bCs/>
          <w:szCs w:val="22"/>
          <w:lang w:eastAsia="en-GB"/>
        </w:rPr>
      </w:pPr>
    </w:p>
    <w:p w:rsidR="00BB42FB" w:rsidRPr="00BB42FB" w:rsidRDefault="00BB42FB" w:rsidP="00BB42FB">
      <w:pPr>
        <w:ind w:right="-1"/>
        <w:jc w:val="both"/>
        <w:rPr>
          <w:rFonts w:ascii="Arial" w:hAnsi="Arial" w:cs="Arial"/>
          <w:i/>
          <w:iCs/>
          <w:color w:val="FF0000"/>
          <w:szCs w:val="22"/>
          <w:lang w:eastAsia="en-GB"/>
        </w:rPr>
      </w:pPr>
      <w:r w:rsidRPr="00BB42FB">
        <w:rPr>
          <w:rFonts w:ascii="Arial" w:hAnsi="Arial" w:cs="Arial"/>
          <w:b/>
          <w:bCs/>
          <w:szCs w:val="22"/>
          <w:lang w:eastAsia="en-GB"/>
        </w:rPr>
        <w:t>Background to disease and use of medicine for the given indication</w:t>
      </w:r>
    </w:p>
    <w:p w:rsidR="00BB42FB" w:rsidRPr="00BB42FB" w:rsidRDefault="00BB42FB" w:rsidP="00BB42FB">
      <w:pPr>
        <w:keepNext/>
        <w:numPr>
          <w:ilvl w:val="12"/>
          <w:numId w:val="0"/>
        </w:numPr>
        <w:ind w:right="-1"/>
        <w:jc w:val="both"/>
        <w:outlineLvl w:val="2"/>
        <w:rPr>
          <w:rFonts w:ascii="Arial" w:hAnsi="Arial" w:cs="Arial"/>
          <w:iCs/>
          <w:szCs w:val="22"/>
          <w:lang w:eastAsia="en-GB"/>
        </w:rPr>
      </w:pPr>
      <w:r w:rsidRPr="00BB42FB">
        <w:rPr>
          <w:rFonts w:ascii="Arial" w:hAnsi="Arial" w:cs="Arial"/>
          <w:iCs/>
          <w:szCs w:val="22"/>
          <w:lang w:eastAsia="en-GB"/>
        </w:rPr>
        <w:t>NICE guidance was published in 2012, and updated in 2018 on the topic of the diagnosis and management of epilepsies (Clinical Guideline 137). The guideline covers diagnosing, treating and managing epilepsy and seizures in children, young people and adults in primary and secondary care. It offers best practice advice on managing epilepsy to improve health outcomes so that people with epilepsy can fully participate in daily life. Specific treatment recommendations are given for each individual seizure type.</w:t>
      </w:r>
    </w:p>
    <w:p w:rsidR="00BB42FB" w:rsidRPr="00BB42FB" w:rsidRDefault="00BB42FB" w:rsidP="00BB42FB">
      <w:pPr>
        <w:keepNext/>
        <w:numPr>
          <w:ilvl w:val="12"/>
          <w:numId w:val="0"/>
        </w:numPr>
        <w:ind w:right="-1"/>
        <w:jc w:val="both"/>
        <w:outlineLvl w:val="2"/>
        <w:rPr>
          <w:rFonts w:ascii="Arial" w:hAnsi="Arial" w:cs="Arial"/>
          <w:i/>
          <w:iCs/>
          <w:color w:val="FF0000"/>
          <w:szCs w:val="22"/>
          <w:lang w:eastAsia="en-GB"/>
        </w:rPr>
      </w:pPr>
    </w:p>
    <w:p w:rsidR="00BB42FB" w:rsidRPr="00BB42FB" w:rsidRDefault="00BB42FB" w:rsidP="00BB42FB">
      <w:pPr>
        <w:ind w:right="-1"/>
        <w:jc w:val="both"/>
        <w:rPr>
          <w:rFonts w:ascii="Arial" w:hAnsi="Arial" w:cs="Arial"/>
          <w:b/>
          <w:bCs/>
          <w:szCs w:val="22"/>
          <w:lang w:eastAsia="en-GB"/>
        </w:rPr>
      </w:pPr>
      <w:r w:rsidRPr="00BB42FB">
        <w:rPr>
          <w:rFonts w:ascii="Arial" w:hAnsi="Arial" w:cs="Arial"/>
          <w:b/>
          <w:bCs/>
          <w:szCs w:val="22"/>
          <w:lang w:eastAsia="en-GB"/>
        </w:rPr>
        <w:t>Indication</w:t>
      </w:r>
    </w:p>
    <w:p w:rsidR="00BB42FB" w:rsidRPr="00BB42FB" w:rsidRDefault="00BB42FB" w:rsidP="00BB42FB">
      <w:pPr>
        <w:ind w:right="-1"/>
        <w:jc w:val="both"/>
        <w:rPr>
          <w:rFonts w:ascii="Arial" w:hAnsi="Arial" w:cs="Arial"/>
          <w:iCs/>
          <w:szCs w:val="22"/>
          <w:lang w:eastAsia="en-GB"/>
        </w:rPr>
      </w:pPr>
      <w:r w:rsidRPr="00BB42FB">
        <w:rPr>
          <w:rFonts w:ascii="Arial" w:hAnsi="Arial" w:cs="Arial"/>
          <w:iCs/>
          <w:szCs w:val="22"/>
          <w:lang w:eastAsia="en-GB"/>
        </w:rPr>
        <w:t>Sodium valproate is licensed for the treatment of all forms of epilepsy.</w:t>
      </w:r>
    </w:p>
    <w:p w:rsidR="00F86F54" w:rsidRPr="00BB42FB" w:rsidRDefault="00F86F54" w:rsidP="004F4E5E">
      <w:pPr>
        <w:ind w:left="3119" w:right="-1" w:hanging="3119"/>
        <w:jc w:val="both"/>
        <w:rPr>
          <w:rFonts w:ascii="Arial" w:hAnsi="Arial" w:cs="Arial"/>
          <w:b/>
          <w:bCs/>
          <w:szCs w:val="22"/>
          <w:lang w:eastAsia="en-GB"/>
        </w:rPr>
      </w:pPr>
    </w:p>
    <w:p w:rsidR="004F4E5E" w:rsidRPr="00BB42FB" w:rsidRDefault="004F4E5E" w:rsidP="004F4E5E">
      <w:pPr>
        <w:ind w:left="3119" w:right="-1" w:hanging="3119"/>
        <w:jc w:val="both"/>
        <w:rPr>
          <w:rFonts w:ascii="Arial" w:hAnsi="Arial" w:cs="Arial"/>
          <w:b/>
          <w:bCs/>
          <w:szCs w:val="22"/>
          <w:lang w:eastAsia="en-GB"/>
        </w:rPr>
      </w:pPr>
      <w:r w:rsidRPr="00BB42FB">
        <w:rPr>
          <w:rFonts w:ascii="Arial" w:hAnsi="Arial" w:cs="Arial"/>
          <w:b/>
          <w:bCs/>
          <w:szCs w:val="22"/>
          <w:lang w:eastAsia="en-GB"/>
        </w:rPr>
        <w:t>Dosage and Administration</w:t>
      </w:r>
    </w:p>
    <w:p w:rsidR="002E4AB8" w:rsidRPr="00BB42FB" w:rsidRDefault="002E4AB8" w:rsidP="004F4E5E">
      <w:pPr>
        <w:tabs>
          <w:tab w:val="left" w:pos="915"/>
        </w:tabs>
        <w:jc w:val="both"/>
        <w:rPr>
          <w:rFonts w:ascii="Arial" w:hAnsi="Arial" w:cs="Arial"/>
          <w:szCs w:val="22"/>
          <w:lang w:eastAsia="en-GB"/>
        </w:rPr>
      </w:pPr>
      <w:r w:rsidRPr="00BB42FB">
        <w:rPr>
          <w:rFonts w:ascii="Arial" w:hAnsi="Arial" w:cs="Arial"/>
          <w:szCs w:val="22"/>
          <w:lang w:eastAsia="en-GB"/>
        </w:rPr>
        <w:t>Refer to current Summary of Product Characteristics (</w:t>
      </w:r>
      <w:smartTag w:uri="urn:schemas-microsoft-com:office:smarttags" w:element="stockticker">
        <w:r w:rsidRPr="00BB42FB">
          <w:rPr>
            <w:rFonts w:ascii="Arial" w:hAnsi="Arial" w:cs="Arial"/>
            <w:szCs w:val="22"/>
            <w:lang w:eastAsia="en-GB"/>
          </w:rPr>
          <w:t>SPC</w:t>
        </w:r>
      </w:smartTag>
      <w:r w:rsidRPr="00BB42FB">
        <w:rPr>
          <w:rFonts w:ascii="Arial" w:hAnsi="Arial" w:cs="Arial"/>
          <w:szCs w:val="22"/>
          <w:lang w:eastAsia="en-GB"/>
        </w:rPr>
        <w:t xml:space="preserve">): </w:t>
      </w:r>
      <w:hyperlink r:id="rId11" w:history="1">
        <w:r w:rsidRPr="00BB42FB">
          <w:rPr>
            <w:rFonts w:ascii="Arial" w:hAnsi="Arial" w:cs="Arial"/>
            <w:color w:val="00A15F"/>
            <w:szCs w:val="22"/>
            <w:lang w:eastAsia="en-GB"/>
          </w:rPr>
          <w:t>www.medicines.org.uk</w:t>
        </w:r>
      </w:hyperlink>
      <w:r w:rsidRPr="00BB42FB">
        <w:rPr>
          <w:rFonts w:ascii="Arial" w:hAnsi="Arial" w:cs="Arial"/>
          <w:color w:val="00A15F"/>
          <w:szCs w:val="22"/>
          <w:lang w:eastAsia="en-GB"/>
        </w:rPr>
        <w:t xml:space="preserve"> </w:t>
      </w:r>
      <w:r w:rsidRPr="00BB42FB">
        <w:rPr>
          <w:rFonts w:ascii="Arial" w:hAnsi="Arial" w:cs="Arial"/>
          <w:szCs w:val="22"/>
          <w:lang w:eastAsia="en-GB"/>
        </w:rPr>
        <w:t>and other specialist guidelines.</w:t>
      </w:r>
    </w:p>
    <w:p w:rsidR="004F4E5E" w:rsidRPr="00BB42FB" w:rsidRDefault="004F4E5E" w:rsidP="004F4E5E">
      <w:pPr>
        <w:tabs>
          <w:tab w:val="left" w:pos="915"/>
        </w:tabs>
        <w:jc w:val="both"/>
        <w:rPr>
          <w:rFonts w:ascii="Arial" w:hAnsi="Arial" w:cs="Arial"/>
          <w:szCs w:val="22"/>
          <w:lang w:eastAsia="en-GB"/>
        </w:rPr>
      </w:pPr>
      <w:r w:rsidRPr="00BB42FB">
        <w:rPr>
          <w:rFonts w:ascii="Arial" w:hAnsi="Arial" w:cs="Arial"/>
          <w:szCs w:val="22"/>
          <w:lang w:eastAsia="en-GB"/>
        </w:rPr>
        <w:tab/>
      </w:r>
    </w:p>
    <w:p w:rsidR="00F86F54" w:rsidRPr="00BB42FB" w:rsidRDefault="00F86F54" w:rsidP="00F86F54">
      <w:pPr>
        <w:ind w:left="3119" w:right="-1" w:hanging="3119"/>
        <w:jc w:val="both"/>
        <w:rPr>
          <w:rFonts w:ascii="Arial" w:hAnsi="Arial" w:cs="Arial"/>
          <w:b/>
          <w:bCs/>
          <w:szCs w:val="22"/>
          <w:lang w:eastAsia="en-GB"/>
        </w:rPr>
      </w:pPr>
      <w:r w:rsidRPr="00BB42FB">
        <w:rPr>
          <w:rFonts w:ascii="Arial" w:hAnsi="Arial" w:cs="Arial"/>
          <w:b/>
          <w:bCs/>
          <w:szCs w:val="22"/>
          <w:lang w:eastAsia="en-GB"/>
        </w:rPr>
        <w:t>Expected outcome</w:t>
      </w:r>
    </w:p>
    <w:p w:rsidR="00F86F54" w:rsidRDefault="002E4AB8" w:rsidP="002E4AB8">
      <w:pPr>
        <w:tabs>
          <w:tab w:val="left" w:pos="915"/>
        </w:tabs>
        <w:ind w:firstLine="720"/>
        <w:jc w:val="both"/>
        <w:rPr>
          <w:rFonts w:ascii="Arial" w:hAnsi="Arial" w:cs="Arial"/>
          <w:szCs w:val="22"/>
          <w:lang w:eastAsia="en-GB"/>
        </w:rPr>
      </w:pPr>
      <w:r w:rsidRPr="00BB42FB">
        <w:rPr>
          <w:rFonts w:ascii="Arial" w:hAnsi="Arial" w:cs="Arial"/>
          <w:szCs w:val="22"/>
          <w:lang w:eastAsia="en-GB"/>
        </w:rPr>
        <w:t xml:space="preserve">To treat </w:t>
      </w:r>
      <w:r w:rsidR="009D66D1" w:rsidRPr="00BB42FB">
        <w:rPr>
          <w:rFonts w:ascii="Arial" w:hAnsi="Arial" w:cs="Arial"/>
          <w:szCs w:val="22"/>
          <w:lang w:eastAsia="en-GB"/>
        </w:rPr>
        <w:t>epilepsy</w:t>
      </w:r>
      <w:r w:rsidRPr="00BB42FB">
        <w:rPr>
          <w:rFonts w:ascii="Arial" w:hAnsi="Arial" w:cs="Arial"/>
          <w:szCs w:val="22"/>
          <w:lang w:eastAsia="en-GB"/>
        </w:rPr>
        <w:t xml:space="preserve"> and to prevent recurrence of </w:t>
      </w:r>
      <w:r w:rsidR="009D66D1" w:rsidRPr="00BB42FB">
        <w:rPr>
          <w:rFonts w:ascii="Arial" w:hAnsi="Arial" w:cs="Arial"/>
          <w:szCs w:val="22"/>
          <w:lang w:eastAsia="en-GB"/>
        </w:rPr>
        <w:t>seizures</w:t>
      </w:r>
    </w:p>
    <w:p w:rsidR="00BB42FB" w:rsidRPr="00BB42FB" w:rsidRDefault="00BB42FB" w:rsidP="002E4AB8">
      <w:pPr>
        <w:tabs>
          <w:tab w:val="left" w:pos="915"/>
        </w:tabs>
        <w:ind w:firstLine="720"/>
        <w:jc w:val="both"/>
        <w:rPr>
          <w:rFonts w:ascii="Arial" w:hAnsi="Arial" w:cs="Arial"/>
          <w:szCs w:val="22"/>
          <w:lang w:eastAsia="en-GB"/>
        </w:rPr>
      </w:pPr>
    </w:p>
    <w:p w:rsidR="004F4E5E" w:rsidRPr="00BB42FB" w:rsidRDefault="004F4E5E" w:rsidP="004F4E5E">
      <w:pPr>
        <w:ind w:right="-1"/>
        <w:jc w:val="both"/>
        <w:rPr>
          <w:rFonts w:ascii="Arial" w:hAnsi="Arial" w:cs="Arial"/>
          <w:b/>
          <w:bCs/>
          <w:szCs w:val="22"/>
          <w:lang w:eastAsia="en-GB"/>
        </w:rPr>
      </w:pPr>
      <w:r w:rsidRPr="00BB42FB">
        <w:rPr>
          <w:rFonts w:ascii="Arial" w:hAnsi="Arial" w:cs="Arial"/>
          <w:b/>
          <w:bCs/>
          <w:szCs w:val="22"/>
          <w:lang w:eastAsia="en-GB"/>
        </w:rPr>
        <w:t>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542"/>
        <w:gridCol w:w="1985"/>
        <w:gridCol w:w="3487"/>
      </w:tblGrid>
      <w:tr w:rsidR="004F4E5E" w:rsidRPr="004F4E5E" w:rsidTr="005A3B68">
        <w:trPr>
          <w:trHeight w:val="412"/>
        </w:trPr>
        <w:tc>
          <w:tcPr>
            <w:tcW w:w="781" w:type="pct"/>
            <w:tcBorders>
              <w:top w:val="single" w:sz="4" w:space="0" w:color="auto"/>
              <w:left w:val="single" w:sz="4" w:space="0" w:color="auto"/>
              <w:bottom w:val="single" w:sz="4" w:space="0" w:color="auto"/>
              <w:right w:val="single" w:sz="4" w:space="0" w:color="auto"/>
            </w:tcBorders>
            <w:shd w:val="clear" w:color="auto" w:fill="D9D9D9"/>
            <w:vAlign w:val="center"/>
          </w:tcPr>
          <w:p w:rsidR="004F4E5E" w:rsidRPr="004F4E5E" w:rsidRDefault="00BB42FB" w:rsidP="00BB42FB">
            <w:pPr>
              <w:ind w:left="720" w:hanging="720"/>
              <w:rPr>
                <w:rFonts w:ascii="Arial" w:hAnsi="Arial" w:cs="Arial"/>
                <w:sz w:val="18"/>
                <w:szCs w:val="18"/>
                <w:lang w:eastAsia="en-GB"/>
              </w:rPr>
            </w:pPr>
            <w:r>
              <w:rPr>
                <w:rFonts w:ascii="Arial" w:hAnsi="Arial" w:cs="Arial"/>
                <w:color w:val="000000"/>
                <w:sz w:val="18"/>
                <w:szCs w:val="18"/>
                <w:lang w:eastAsia="en-GB"/>
              </w:rPr>
              <w:t>T</w:t>
            </w:r>
            <w:r w:rsidR="004F4E5E" w:rsidRPr="004F4E5E">
              <w:rPr>
                <w:rFonts w:ascii="Arial" w:hAnsi="Arial" w:cs="Arial"/>
                <w:color w:val="000000"/>
                <w:sz w:val="18"/>
                <w:szCs w:val="18"/>
                <w:lang w:eastAsia="en-GB"/>
              </w:rPr>
              <w:t xml:space="preserve">est </w:t>
            </w:r>
          </w:p>
        </w:tc>
        <w:tc>
          <w:tcPr>
            <w:tcW w:w="1658" w:type="pct"/>
            <w:tcBorders>
              <w:top w:val="single" w:sz="4" w:space="0" w:color="auto"/>
              <w:left w:val="single" w:sz="4" w:space="0" w:color="auto"/>
              <w:bottom w:val="single" w:sz="4" w:space="0" w:color="auto"/>
              <w:right w:val="single" w:sz="4" w:space="0" w:color="auto"/>
            </w:tcBorders>
            <w:shd w:val="clear" w:color="auto" w:fill="D9D9D9"/>
            <w:vAlign w:val="center"/>
          </w:tcPr>
          <w:p w:rsidR="004F4E5E" w:rsidRPr="004F4E5E" w:rsidRDefault="004F4E5E" w:rsidP="004F4E5E">
            <w:pPr>
              <w:rPr>
                <w:rFonts w:ascii="Arial" w:hAnsi="Arial" w:cs="Arial"/>
                <w:sz w:val="18"/>
                <w:szCs w:val="18"/>
                <w:lang w:eastAsia="en-GB"/>
              </w:rPr>
            </w:pPr>
            <w:r w:rsidRPr="004F4E5E">
              <w:rPr>
                <w:rFonts w:ascii="Arial" w:hAnsi="Arial" w:cs="Arial"/>
                <w:color w:val="000000"/>
                <w:sz w:val="18"/>
                <w:szCs w:val="18"/>
                <w:lang w:eastAsia="en-GB"/>
              </w:rPr>
              <w:t xml:space="preserve">Frequency </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rsidR="004F4E5E" w:rsidRPr="004F4E5E" w:rsidRDefault="004F4E5E" w:rsidP="004F4E5E">
            <w:pPr>
              <w:rPr>
                <w:rFonts w:ascii="Arial" w:hAnsi="Arial" w:cs="Arial"/>
                <w:sz w:val="18"/>
                <w:szCs w:val="18"/>
                <w:lang w:eastAsia="en-GB"/>
              </w:rPr>
            </w:pPr>
            <w:r w:rsidRPr="004F4E5E">
              <w:rPr>
                <w:rFonts w:ascii="Arial" w:hAnsi="Arial" w:cs="Arial"/>
                <w:color w:val="000000"/>
                <w:sz w:val="18"/>
                <w:szCs w:val="18"/>
                <w:lang w:eastAsia="en-GB"/>
              </w:rPr>
              <w:t>Abnormal Result</w:t>
            </w:r>
          </w:p>
        </w:tc>
        <w:tc>
          <w:tcPr>
            <w:tcW w:w="1632" w:type="pct"/>
            <w:tcBorders>
              <w:top w:val="single" w:sz="4" w:space="0" w:color="auto"/>
              <w:left w:val="single" w:sz="4" w:space="0" w:color="auto"/>
              <w:bottom w:val="single" w:sz="4" w:space="0" w:color="auto"/>
              <w:right w:val="single" w:sz="4" w:space="0" w:color="auto"/>
            </w:tcBorders>
            <w:shd w:val="clear" w:color="auto" w:fill="D9D9D9"/>
            <w:vAlign w:val="center"/>
          </w:tcPr>
          <w:p w:rsidR="004F4E5E" w:rsidRPr="004F4E5E" w:rsidRDefault="004F4E5E" w:rsidP="004F4E5E">
            <w:pPr>
              <w:rPr>
                <w:rFonts w:ascii="Arial" w:hAnsi="Arial" w:cs="Arial"/>
                <w:sz w:val="18"/>
                <w:szCs w:val="18"/>
                <w:lang w:eastAsia="en-GB"/>
              </w:rPr>
            </w:pPr>
            <w:r w:rsidRPr="004F4E5E">
              <w:rPr>
                <w:rFonts w:ascii="Arial" w:hAnsi="Arial" w:cs="Arial"/>
                <w:color w:val="000000"/>
                <w:sz w:val="18"/>
                <w:szCs w:val="18"/>
                <w:lang w:eastAsia="en-GB"/>
              </w:rPr>
              <w:t>Action if Abnormal Result</w:t>
            </w:r>
          </w:p>
        </w:tc>
      </w:tr>
      <w:tr w:rsidR="002E4AB8" w:rsidRPr="004F4E5E" w:rsidTr="005A3B68">
        <w:trPr>
          <w:trHeight w:val="469"/>
        </w:trPr>
        <w:tc>
          <w:tcPr>
            <w:tcW w:w="781" w:type="pct"/>
            <w:tcBorders>
              <w:top w:val="single" w:sz="4" w:space="0" w:color="auto"/>
              <w:left w:val="single" w:sz="4" w:space="0" w:color="auto"/>
              <w:bottom w:val="single" w:sz="4" w:space="0" w:color="auto"/>
              <w:right w:val="single" w:sz="4" w:space="0" w:color="auto"/>
            </w:tcBorders>
          </w:tcPr>
          <w:p w:rsidR="002E4AB8" w:rsidRPr="00CD655B" w:rsidRDefault="002E4AB8" w:rsidP="00BB42FB">
            <w:pPr>
              <w:rPr>
                <w:rFonts w:ascii="Arial" w:hAnsi="Arial" w:cs="Arial"/>
                <w:color w:val="FF0000"/>
                <w:lang w:eastAsia="en-GB"/>
              </w:rPr>
            </w:pPr>
            <w:r>
              <w:rPr>
                <w:rFonts w:ascii="Arial" w:hAnsi="Arial" w:cs="Arial"/>
              </w:rPr>
              <w:t>FBC</w:t>
            </w:r>
          </w:p>
        </w:tc>
        <w:tc>
          <w:tcPr>
            <w:tcW w:w="1658" w:type="pct"/>
            <w:tcBorders>
              <w:top w:val="single" w:sz="4" w:space="0" w:color="auto"/>
              <w:left w:val="single" w:sz="4" w:space="0" w:color="auto"/>
              <w:bottom w:val="single" w:sz="4" w:space="0" w:color="auto"/>
              <w:right w:val="single" w:sz="4" w:space="0" w:color="auto"/>
            </w:tcBorders>
          </w:tcPr>
          <w:p w:rsidR="002E4AB8" w:rsidRPr="002E4AB8" w:rsidRDefault="002E4AB8" w:rsidP="009D66D1">
            <w:pPr>
              <w:rPr>
                <w:rFonts w:ascii="Arial" w:hAnsi="Arial" w:cs="Arial"/>
                <w:lang w:eastAsia="en-GB"/>
              </w:rPr>
            </w:pPr>
            <w:proofErr w:type="spellStart"/>
            <w:r w:rsidRPr="002E4AB8">
              <w:rPr>
                <w:rFonts w:ascii="Arial" w:hAnsi="Arial" w:cs="Arial"/>
                <w:lang w:eastAsia="en-GB"/>
              </w:rPr>
              <w:t>Pre treatment</w:t>
            </w:r>
            <w:proofErr w:type="spellEnd"/>
            <w:r w:rsidRPr="002E4AB8">
              <w:rPr>
                <w:rFonts w:ascii="Arial" w:hAnsi="Arial" w:cs="Arial"/>
                <w:lang w:eastAsia="en-GB"/>
              </w:rPr>
              <w:t xml:space="preserve">, </w:t>
            </w:r>
            <w:r w:rsidR="009D66D1">
              <w:rPr>
                <w:rFonts w:ascii="Arial" w:hAnsi="Arial" w:cs="Arial"/>
                <w:lang w:eastAsia="en-GB"/>
              </w:rPr>
              <w:t>6</w:t>
            </w:r>
            <w:r w:rsidRPr="002E4AB8">
              <w:rPr>
                <w:rFonts w:ascii="Arial" w:hAnsi="Arial" w:cs="Arial"/>
                <w:lang w:eastAsia="en-GB"/>
              </w:rPr>
              <w:t xml:space="preserve"> months after initiation and every </w:t>
            </w:r>
            <w:r w:rsidR="009D66D1">
              <w:rPr>
                <w:rFonts w:ascii="Arial" w:hAnsi="Arial" w:cs="Arial"/>
                <w:lang w:eastAsia="en-GB"/>
              </w:rPr>
              <w:t xml:space="preserve">12 </w:t>
            </w:r>
            <w:r w:rsidRPr="002E4AB8">
              <w:rPr>
                <w:rFonts w:ascii="Arial" w:hAnsi="Arial" w:cs="Arial"/>
                <w:lang w:eastAsia="en-GB"/>
              </w:rPr>
              <w:t>months thereafter</w:t>
            </w:r>
          </w:p>
        </w:tc>
        <w:tc>
          <w:tcPr>
            <w:tcW w:w="929" w:type="pct"/>
            <w:tcBorders>
              <w:top w:val="single" w:sz="4" w:space="0" w:color="auto"/>
              <w:left w:val="single" w:sz="4" w:space="0" w:color="auto"/>
              <w:bottom w:val="single" w:sz="4" w:space="0" w:color="auto"/>
              <w:right w:val="single" w:sz="4" w:space="0" w:color="auto"/>
            </w:tcBorders>
          </w:tcPr>
          <w:p w:rsidR="002E4AB8" w:rsidRPr="002E4AB8" w:rsidRDefault="002E4AB8" w:rsidP="00BE3C1F">
            <w:pPr>
              <w:rPr>
                <w:rFonts w:ascii="Arial" w:hAnsi="Arial" w:cs="Arial"/>
                <w:lang w:eastAsia="en-GB"/>
              </w:rPr>
            </w:pPr>
            <w:r w:rsidRPr="002E4AB8">
              <w:rPr>
                <w:rFonts w:ascii="Arial" w:hAnsi="Arial" w:cs="Arial"/>
                <w:lang w:eastAsia="en-GB"/>
              </w:rPr>
              <w:t>Outside normal range</w:t>
            </w:r>
          </w:p>
        </w:tc>
        <w:tc>
          <w:tcPr>
            <w:tcW w:w="1632" w:type="pct"/>
            <w:tcBorders>
              <w:top w:val="single" w:sz="4" w:space="0" w:color="auto"/>
              <w:left w:val="single" w:sz="4" w:space="0" w:color="auto"/>
              <w:bottom w:val="single" w:sz="4" w:space="0" w:color="auto"/>
              <w:right w:val="single" w:sz="4" w:space="0" w:color="auto"/>
            </w:tcBorders>
          </w:tcPr>
          <w:p w:rsidR="002E4AB8" w:rsidRDefault="002E4AB8" w:rsidP="002E4AB8">
            <w:pPr>
              <w:pStyle w:val="ListParagraph"/>
              <w:spacing w:after="0"/>
              <w:ind w:left="0" w:right="-1"/>
              <w:rPr>
                <w:rFonts w:ascii="Arial" w:hAnsi="Arial" w:cs="Arial"/>
                <w:color w:val="000000"/>
                <w:lang w:val="en"/>
              </w:rPr>
            </w:pPr>
            <w:r>
              <w:rPr>
                <w:rFonts w:ascii="Arial" w:hAnsi="Arial" w:cs="Arial"/>
                <w:color w:val="000000"/>
                <w:lang w:val="en"/>
              </w:rPr>
              <w:t>Consider alternative explanations</w:t>
            </w:r>
          </w:p>
          <w:p w:rsidR="002E4AB8" w:rsidRDefault="002E4AB8" w:rsidP="002E4AB8">
            <w:pPr>
              <w:pStyle w:val="ListParagraph"/>
              <w:spacing w:after="0"/>
              <w:ind w:left="0" w:right="-1"/>
              <w:jc w:val="both"/>
              <w:rPr>
                <w:rFonts w:ascii="Arial" w:hAnsi="Arial" w:cs="Arial"/>
                <w:color w:val="000000"/>
                <w:lang w:val="en"/>
              </w:rPr>
            </w:pPr>
            <w:r>
              <w:rPr>
                <w:rFonts w:ascii="Arial" w:hAnsi="Arial" w:cs="Arial"/>
                <w:color w:val="000000"/>
                <w:lang w:val="en"/>
              </w:rPr>
              <w:t>Refer to specialist</w:t>
            </w:r>
          </w:p>
          <w:p w:rsidR="009D66D1" w:rsidRPr="00CD655B" w:rsidRDefault="009D66D1" w:rsidP="002E4AB8">
            <w:pPr>
              <w:pStyle w:val="ListParagraph"/>
              <w:spacing w:after="0"/>
              <w:ind w:left="0" w:right="-1"/>
              <w:jc w:val="both"/>
              <w:rPr>
                <w:rFonts w:ascii="Arial" w:hAnsi="Arial" w:cs="Arial"/>
                <w:color w:val="000000"/>
                <w:lang w:val="en"/>
              </w:rPr>
            </w:pPr>
            <w:r>
              <w:rPr>
                <w:rFonts w:ascii="Arial" w:hAnsi="Arial" w:cs="Arial"/>
                <w:color w:val="000000"/>
                <w:lang w:val="en"/>
              </w:rPr>
              <w:t>Monitor until returned to normal</w:t>
            </w:r>
          </w:p>
        </w:tc>
      </w:tr>
      <w:tr w:rsidR="009D66D1" w:rsidRPr="004F4E5E" w:rsidTr="005A3B68">
        <w:trPr>
          <w:trHeight w:val="469"/>
        </w:trPr>
        <w:tc>
          <w:tcPr>
            <w:tcW w:w="781" w:type="pct"/>
            <w:tcBorders>
              <w:top w:val="single" w:sz="4" w:space="0" w:color="auto"/>
              <w:left w:val="single" w:sz="4" w:space="0" w:color="auto"/>
              <w:bottom w:val="single" w:sz="4" w:space="0" w:color="auto"/>
              <w:right w:val="single" w:sz="4" w:space="0" w:color="auto"/>
            </w:tcBorders>
          </w:tcPr>
          <w:p w:rsidR="009D66D1" w:rsidRDefault="009D66D1" w:rsidP="00BE3C1F">
            <w:pPr>
              <w:rPr>
                <w:rFonts w:ascii="Arial" w:hAnsi="Arial" w:cs="Arial"/>
              </w:rPr>
            </w:pPr>
            <w:r>
              <w:rPr>
                <w:rFonts w:ascii="Arial" w:hAnsi="Arial" w:cs="Arial"/>
              </w:rPr>
              <w:t>LFTs</w:t>
            </w:r>
          </w:p>
        </w:tc>
        <w:tc>
          <w:tcPr>
            <w:tcW w:w="1658" w:type="pct"/>
            <w:tcBorders>
              <w:top w:val="single" w:sz="4" w:space="0" w:color="auto"/>
              <w:left w:val="single" w:sz="4" w:space="0" w:color="auto"/>
              <w:bottom w:val="single" w:sz="4" w:space="0" w:color="auto"/>
              <w:right w:val="single" w:sz="4" w:space="0" w:color="auto"/>
            </w:tcBorders>
          </w:tcPr>
          <w:p w:rsidR="009D66D1" w:rsidRPr="002E4AB8" w:rsidRDefault="009D66D1" w:rsidP="00BE3C1F">
            <w:pPr>
              <w:rPr>
                <w:rFonts w:ascii="Arial" w:hAnsi="Arial" w:cs="Arial"/>
                <w:lang w:eastAsia="en-GB"/>
              </w:rPr>
            </w:pPr>
            <w:proofErr w:type="spellStart"/>
            <w:r w:rsidRPr="002E4AB8">
              <w:rPr>
                <w:rFonts w:ascii="Arial" w:hAnsi="Arial" w:cs="Arial"/>
                <w:lang w:eastAsia="en-GB"/>
              </w:rPr>
              <w:t>Pre treatment</w:t>
            </w:r>
            <w:proofErr w:type="spellEnd"/>
            <w:r w:rsidRPr="002E4AB8">
              <w:rPr>
                <w:rFonts w:ascii="Arial" w:hAnsi="Arial" w:cs="Arial"/>
                <w:lang w:eastAsia="en-GB"/>
              </w:rPr>
              <w:t xml:space="preserve">, </w:t>
            </w:r>
            <w:r>
              <w:rPr>
                <w:rFonts w:ascii="Arial" w:hAnsi="Arial" w:cs="Arial"/>
                <w:lang w:eastAsia="en-GB"/>
              </w:rPr>
              <w:t>periodically during the first 6 months until patient stabilised, 6</w:t>
            </w:r>
            <w:r w:rsidRPr="002E4AB8">
              <w:rPr>
                <w:rFonts w:ascii="Arial" w:hAnsi="Arial" w:cs="Arial"/>
                <w:lang w:eastAsia="en-GB"/>
              </w:rPr>
              <w:t xml:space="preserve"> months after initiation and every </w:t>
            </w:r>
            <w:r>
              <w:rPr>
                <w:rFonts w:ascii="Arial" w:hAnsi="Arial" w:cs="Arial"/>
                <w:lang w:eastAsia="en-GB"/>
              </w:rPr>
              <w:t xml:space="preserve">12 </w:t>
            </w:r>
            <w:r w:rsidRPr="002E4AB8">
              <w:rPr>
                <w:rFonts w:ascii="Arial" w:hAnsi="Arial" w:cs="Arial"/>
                <w:lang w:eastAsia="en-GB"/>
              </w:rPr>
              <w:t>months thereafter</w:t>
            </w:r>
          </w:p>
        </w:tc>
        <w:tc>
          <w:tcPr>
            <w:tcW w:w="929" w:type="pct"/>
            <w:tcBorders>
              <w:top w:val="single" w:sz="4" w:space="0" w:color="auto"/>
              <w:left w:val="single" w:sz="4" w:space="0" w:color="auto"/>
              <w:bottom w:val="single" w:sz="4" w:space="0" w:color="auto"/>
              <w:right w:val="single" w:sz="4" w:space="0" w:color="auto"/>
            </w:tcBorders>
          </w:tcPr>
          <w:p w:rsidR="009D66D1" w:rsidRPr="002E4AB8" w:rsidRDefault="009D66D1" w:rsidP="00BE3C1F">
            <w:pPr>
              <w:rPr>
                <w:rFonts w:ascii="Arial" w:hAnsi="Arial" w:cs="Arial"/>
                <w:lang w:eastAsia="en-GB"/>
              </w:rPr>
            </w:pPr>
            <w:r w:rsidRPr="002E4AB8">
              <w:rPr>
                <w:rFonts w:ascii="Arial" w:hAnsi="Arial" w:cs="Arial"/>
                <w:lang w:eastAsia="en-GB"/>
              </w:rPr>
              <w:t>Outside normal range</w:t>
            </w:r>
          </w:p>
        </w:tc>
        <w:tc>
          <w:tcPr>
            <w:tcW w:w="1632" w:type="pct"/>
            <w:tcBorders>
              <w:top w:val="single" w:sz="4" w:space="0" w:color="auto"/>
              <w:left w:val="single" w:sz="4" w:space="0" w:color="auto"/>
              <w:bottom w:val="single" w:sz="4" w:space="0" w:color="auto"/>
              <w:right w:val="single" w:sz="4" w:space="0" w:color="auto"/>
            </w:tcBorders>
          </w:tcPr>
          <w:p w:rsidR="009D66D1" w:rsidRDefault="009D66D1" w:rsidP="0049792A">
            <w:pPr>
              <w:pStyle w:val="ListParagraph"/>
              <w:spacing w:after="0"/>
              <w:ind w:left="0" w:right="-1"/>
              <w:rPr>
                <w:rFonts w:ascii="Arial" w:hAnsi="Arial" w:cs="Arial"/>
                <w:color w:val="000000"/>
                <w:lang w:val="en"/>
              </w:rPr>
            </w:pPr>
            <w:r>
              <w:rPr>
                <w:rFonts w:ascii="Arial" w:hAnsi="Arial" w:cs="Arial"/>
                <w:color w:val="000000"/>
                <w:lang w:val="en"/>
              </w:rPr>
              <w:t>Consider alternative explanations</w:t>
            </w:r>
          </w:p>
          <w:p w:rsidR="009D66D1" w:rsidRDefault="009D66D1" w:rsidP="009D66D1">
            <w:pPr>
              <w:pStyle w:val="ListParagraph"/>
              <w:spacing w:after="0"/>
              <w:ind w:left="0" w:right="-1"/>
              <w:jc w:val="both"/>
              <w:rPr>
                <w:rFonts w:ascii="Arial" w:hAnsi="Arial" w:cs="Arial"/>
                <w:color w:val="000000"/>
                <w:lang w:val="en"/>
              </w:rPr>
            </w:pPr>
            <w:r>
              <w:rPr>
                <w:rFonts w:ascii="Arial" w:hAnsi="Arial" w:cs="Arial"/>
                <w:color w:val="000000"/>
                <w:lang w:val="en"/>
              </w:rPr>
              <w:t>Refer to specialist</w:t>
            </w:r>
          </w:p>
          <w:p w:rsidR="009D66D1" w:rsidRDefault="009D66D1" w:rsidP="009D66D1">
            <w:pPr>
              <w:pStyle w:val="ListParagraph"/>
              <w:spacing w:after="0"/>
              <w:ind w:left="0" w:right="-1"/>
              <w:rPr>
                <w:rFonts w:ascii="Arial" w:hAnsi="Arial" w:cs="Arial"/>
                <w:color w:val="000000"/>
                <w:lang w:val="en"/>
              </w:rPr>
            </w:pPr>
            <w:r>
              <w:rPr>
                <w:rFonts w:ascii="Arial" w:hAnsi="Arial" w:cs="Arial"/>
                <w:color w:val="000000"/>
                <w:lang w:val="en"/>
              </w:rPr>
              <w:t>Monitor until returned to normal</w:t>
            </w:r>
          </w:p>
        </w:tc>
      </w:tr>
      <w:tr w:rsidR="002E4AB8" w:rsidRPr="004F4E5E" w:rsidTr="005A3B68">
        <w:trPr>
          <w:trHeight w:val="406"/>
        </w:trPr>
        <w:tc>
          <w:tcPr>
            <w:tcW w:w="781" w:type="pct"/>
            <w:tcBorders>
              <w:top w:val="single" w:sz="4" w:space="0" w:color="auto"/>
              <w:left w:val="single" w:sz="4" w:space="0" w:color="auto"/>
              <w:bottom w:val="single" w:sz="4" w:space="0" w:color="auto"/>
              <w:right w:val="single" w:sz="4" w:space="0" w:color="auto"/>
            </w:tcBorders>
          </w:tcPr>
          <w:p w:rsidR="002E4AB8" w:rsidRDefault="002E4AB8" w:rsidP="00BE3C1F">
            <w:pPr>
              <w:pStyle w:val="NoSpacing"/>
              <w:spacing w:line="276" w:lineRule="auto"/>
              <w:jc w:val="both"/>
              <w:rPr>
                <w:rFonts w:ascii="Arial" w:hAnsi="Arial" w:cs="Arial"/>
              </w:rPr>
            </w:pPr>
            <w:r>
              <w:rPr>
                <w:rFonts w:ascii="Arial" w:hAnsi="Arial" w:cs="Arial"/>
              </w:rPr>
              <w:t>Weight</w:t>
            </w:r>
            <w:r w:rsidR="009D66D1">
              <w:rPr>
                <w:rFonts w:ascii="Arial" w:hAnsi="Arial" w:cs="Arial"/>
              </w:rPr>
              <w:t xml:space="preserve"> / BMI </w:t>
            </w:r>
          </w:p>
          <w:p w:rsidR="002E4AB8" w:rsidRDefault="002E4AB8" w:rsidP="00BE3C1F">
            <w:pPr>
              <w:rPr>
                <w:rFonts w:ascii="Arial" w:hAnsi="Arial" w:cs="Arial"/>
              </w:rPr>
            </w:pPr>
          </w:p>
        </w:tc>
        <w:tc>
          <w:tcPr>
            <w:tcW w:w="1658" w:type="pct"/>
            <w:tcBorders>
              <w:top w:val="single" w:sz="4" w:space="0" w:color="auto"/>
              <w:left w:val="single" w:sz="4" w:space="0" w:color="auto"/>
              <w:bottom w:val="single" w:sz="4" w:space="0" w:color="auto"/>
              <w:right w:val="single" w:sz="4" w:space="0" w:color="auto"/>
            </w:tcBorders>
          </w:tcPr>
          <w:p w:rsidR="002E4AB8" w:rsidRPr="002E4AB8" w:rsidRDefault="002E4AB8" w:rsidP="009D66D1">
            <w:pPr>
              <w:rPr>
                <w:rFonts w:ascii="Arial" w:hAnsi="Arial" w:cs="Arial"/>
                <w:lang w:eastAsia="en-GB"/>
              </w:rPr>
            </w:pPr>
            <w:r w:rsidRPr="002E4AB8">
              <w:rPr>
                <w:rFonts w:ascii="Arial" w:hAnsi="Arial" w:cs="Arial"/>
                <w:lang w:eastAsia="en-GB"/>
              </w:rPr>
              <w:t>Pre</w:t>
            </w:r>
            <w:r w:rsidR="002F038A">
              <w:rPr>
                <w:rFonts w:ascii="Arial" w:hAnsi="Arial" w:cs="Arial"/>
                <w:lang w:eastAsia="en-GB"/>
              </w:rPr>
              <w:t>-</w:t>
            </w:r>
            <w:r w:rsidRPr="002E4AB8">
              <w:rPr>
                <w:rFonts w:ascii="Arial" w:hAnsi="Arial" w:cs="Arial"/>
                <w:lang w:eastAsia="en-GB"/>
              </w:rPr>
              <w:t xml:space="preserve">treatment, </w:t>
            </w:r>
            <w:r w:rsidR="009D66D1">
              <w:rPr>
                <w:rFonts w:ascii="Arial" w:hAnsi="Arial" w:cs="Arial"/>
                <w:lang w:eastAsia="en-GB"/>
              </w:rPr>
              <w:t>6</w:t>
            </w:r>
            <w:r w:rsidRPr="002E4AB8">
              <w:rPr>
                <w:rFonts w:ascii="Arial" w:hAnsi="Arial" w:cs="Arial"/>
                <w:lang w:eastAsia="en-GB"/>
              </w:rPr>
              <w:t xml:space="preserve"> months after initiation and every </w:t>
            </w:r>
            <w:r w:rsidR="009D66D1">
              <w:rPr>
                <w:rFonts w:ascii="Arial" w:hAnsi="Arial" w:cs="Arial"/>
                <w:lang w:eastAsia="en-GB"/>
              </w:rPr>
              <w:t>12</w:t>
            </w:r>
            <w:r w:rsidRPr="002E4AB8">
              <w:rPr>
                <w:rFonts w:ascii="Arial" w:hAnsi="Arial" w:cs="Arial"/>
                <w:lang w:eastAsia="en-GB"/>
              </w:rPr>
              <w:t xml:space="preserve"> months thereafter</w:t>
            </w:r>
          </w:p>
        </w:tc>
        <w:tc>
          <w:tcPr>
            <w:tcW w:w="929" w:type="pct"/>
            <w:tcBorders>
              <w:top w:val="single" w:sz="4" w:space="0" w:color="auto"/>
              <w:left w:val="single" w:sz="4" w:space="0" w:color="auto"/>
              <w:bottom w:val="single" w:sz="4" w:space="0" w:color="auto"/>
              <w:right w:val="single" w:sz="4" w:space="0" w:color="auto"/>
            </w:tcBorders>
          </w:tcPr>
          <w:p w:rsidR="002E4AB8" w:rsidRPr="002E4AB8" w:rsidRDefault="002E4AB8" w:rsidP="00BE3C1F">
            <w:pPr>
              <w:rPr>
                <w:rFonts w:ascii="Arial" w:hAnsi="Arial" w:cs="Arial"/>
                <w:lang w:eastAsia="en-GB"/>
              </w:rPr>
            </w:pPr>
            <w:r w:rsidRPr="002E4AB8">
              <w:rPr>
                <w:rFonts w:ascii="Arial" w:hAnsi="Arial" w:cs="Arial"/>
                <w:lang w:eastAsia="en-GB"/>
              </w:rPr>
              <w:t>Significant upward trend</w:t>
            </w:r>
          </w:p>
        </w:tc>
        <w:tc>
          <w:tcPr>
            <w:tcW w:w="1632" w:type="pct"/>
            <w:tcBorders>
              <w:top w:val="single" w:sz="4" w:space="0" w:color="auto"/>
              <w:left w:val="single" w:sz="4" w:space="0" w:color="auto"/>
              <w:bottom w:val="single" w:sz="4" w:space="0" w:color="auto"/>
              <w:right w:val="single" w:sz="4" w:space="0" w:color="auto"/>
            </w:tcBorders>
          </w:tcPr>
          <w:p w:rsidR="002E4AB8" w:rsidRDefault="002E4AB8" w:rsidP="002E4AB8">
            <w:pPr>
              <w:numPr>
                <w:ilvl w:val="0"/>
                <w:numId w:val="11"/>
              </w:numPr>
              <w:tabs>
                <w:tab w:val="num" w:pos="32"/>
              </w:tabs>
              <w:ind w:right="-1"/>
              <w:jc w:val="both"/>
              <w:rPr>
                <w:rFonts w:ascii="Arial" w:hAnsi="Arial" w:cs="Arial"/>
                <w:color w:val="000000"/>
                <w:lang w:val="en"/>
              </w:rPr>
            </w:pPr>
            <w:r>
              <w:rPr>
                <w:rFonts w:ascii="Arial" w:hAnsi="Arial" w:cs="Arial"/>
                <w:color w:val="000000"/>
                <w:lang w:val="en"/>
              </w:rPr>
              <w:t>Discuss lifestyle choices, weight management, diet and exercise.</w:t>
            </w:r>
          </w:p>
        </w:tc>
      </w:tr>
    </w:tbl>
    <w:p w:rsidR="004F4E5E" w:rsidRPr="00013927" w:rsidRDefault="004F4E5E" w:rsidP="00013927">
      <w:pPr>
        <w:ind w:right="-1"/>
        <w:jc w:val="both"/>
        <w:rPr>
          <w:rFonts w:ascii="Arial" w:hAnsi="Arial" w:cs="Arial"/>
          <w:sz w:val="20"/>
          <w:szCs w:val="20"/>
          <w:lang w:eastAsia="en-GB"/>
        </w:rPr>
      </w:pPr>
      <w:r w:rsidRPr="004F4E5E">
        <w:rPr>
          <w:rFonts w:ascii="Arial" w:hAnsi="Arial" w:cs="Arial"/>
          <w:b/>
          <w:bCs/>
          <w:sz w:val="20"/>
          <w:szCs w:val="20"/>
          <w:lang w:eastAsia="en-GB"/>
        </w:rPr>
        <w:t xml:space="preserve">Cautions, contraindications - </w:t>
      </w:r>
      <w:r w:rsidRPr="004F4E5E">
        <w:rPr>
          <w:rFonts w:ascii="Arial" w:hAnsi="Arial" w:cs="Arial"/>
          <w:sz w:val="20"/>
          <w:szCs w:val="20"/>
          <w:lang w:eastAsia="en-GB"/>
        </w:rPr>
        <w:t>Refer to current Summary of Product Characteristics (</w:t>
      </w:r>
      <w:smartTag w:uri="urn:schemas-microsoft-com:office:smarttags" w:element="stockticker">
        <w:r w:rsidRPr="004F4E5E">
          <w:rPr>
            <w:rFonts w:ascii="Arial" w:hAnsi="Arial" w:cs="Arial"/>
            <w:sz w:val="20"/>
            <w:szCs w:val="20"/>
            <w:lang w:eastAsia="en-GB"/>
          </w:rPr>
          <w:t>SPC</w:t>
        </w:r>
      </w:smartTag>
      <w:r w:rsidRPr="004F4E5E">
        <w:rPr>
          <w:rFonts w:ascii="Arial" w:hAnsi="Arial" w:cs="Arial"/>
          <w:sz w:val="20"/>
          <w:szCs w:val="20"/>
          <w:lang w:eastAsia="en-GB"/>
        </w:rPr>
        <w:t xml:space="preserve">): </w:t>
      </w:r>
      <w:hyperlink r:id="rId12" w:history="1">
        <w:r w:rsidRPr="004F4E5E">
          <w:rPr>
            <w:rFonts w:ascii="Arial" w:hAnsi="Arial" w:cs="Arial"/>
            <w:color w:val="00A15F"/>
            <w:sz w:val="20"/>
            <w:szCs w:val="20"/>
            <w:lang w:eastAsia="en-GB"/>
          </w:rPr>
          <w:t>www.medicines.org.uk</w:t>
        </w:r>
      </w:hyperlink>
    </w:p>
    <w:p w:rsidR="004F4E5E" w:rsidRPr="004F4E5E" w:rsidRDefault="004F4E5E" w:rsidP="004F4E5E">
      <w:pPr>
        <w:ind w:right="-1"/>
        <w:jc w:val="both"/>
        <w:rPr>
          <w:rFonts w:ascii="Arial" w:hAnsi="Arial" w:cs="Arial"/>
          <w:sz w:val="20"/>
          <w:szCs w:val="20"/>
          <w:lang w:eastAsia="en-GB"/>
        </w:rPr>
      </w:pPr>
      <w:r w:rsidRPr="004F4E5E">
        <w:rPr>
          <w:rFonts w:ascii="Arial" w:hAnsi="Arial" w:cs="Arial"/>
          <w:b/>
          <w:bCs/>
          <w:sz w:val="20"/>
          <w:szCs w:val="20"/>
          <w:lang w:eastAsia="en-GB"/>
        </w:rPr>
        <w:t xml:space="preserve">Adverse effects - </w:t>
      </w:r>
      <w:r w:rsidRPr="004F4E5E">
        <w:rPr>
          <w:rFonts w:ascii="Arial" w:hAnsi="Arial" w:cs="Arial"/>
          <w:sz w:val="20"/>
          <w:szCs w:val="20"/>
          <w:lang w:eastAsia="en-GB"/>
        </w:rPr>
        <w:t>Refer to current Summary of Product Characteristics (</w:t>
      </w:r>
      <w:smartTag w:uri="urn:schemas-microsoft-com:office:smarttags" w:element="stockticker">
        <w:r w:rsidRPr="004F4E5E">
          <w:rPr>
            <w:rFonts w:ascii="Arial" w:hAnsi="Arial" w:cs="Arial"/>
            <w:sz w:val="20"/>
            <w:szCs w:val="20"/>
            <w:lang w:eastAsia="en-GB"/>
          </w:rPr>
          <w:t>SPC</w:t>
        </w:r>
      </w:smartTag>
      <w:r w:rsidRPr="004F4E5E">
        <w:rPr>
          <w:rFonts w:ascii="Arial" w:hAnsi="Arial" w:cs="Arial"/>
          <w:sz w:val="20"/>
          <w:szCs w:val="20"/>
          <w:lang w:eastAsia="en-GB"/>
        </w:rPr>
        <w:t xml:space="preserve">): </w:t>
      </w:r>
      <w:hyperlink r:id="rId13" w:history="1">
        <w:r w:rsidRPr="004F4E5E">
          <w:rPr>
            <w:rFonts w:ascii="Arial" w:hAnsi="Arial" w:cs="Arial"/>
            <w:color w:val="00A15F"/>
            <w:sz w:val="20"/>
            <w:szCs w:val="20"/>
            <w:lang w:eastAsia="en-GB"/>
          </w:rPr>
          <w:t>www.medicines.org.uk</w:t>
        </w:r>
      </w:hyperlink>
    </w:p>
    <w:p w:rsidR="004F4E5E" w:rsidRPr="004F4E5E" w:rsidRDefault="004F4E5E" w:rsidP="004F4E5E">
      <w:pPr>
        <w:keepNext/>
        <w:numPr>
          <w:ilvl w:val="12"/>
          <w:numId w:val="0"/>
        </w:numPr>
        <w:ind w:right="-1"/>
        <w:jc w:val="both"/>
        <w:outlineLvl w:val="2"/>
        <w:rPr>
          <w:rFonts w:ascii="Arial" w:hAnsi="Arial" w:cs="Arial"/>
          <w:b/>
          <w:bCs/>
          <w:i/>
          <w:iCs/>
          <w:sz w:val="20"/>
          <w:szCs w:val="20"/>
          <w:lang w:eastAsia="en-GB"/>
        </w:rPr>
      </w:pPr>
    </w:p>
    <w:p w:rsidR="004F4E5E" w:rsidRPr="004F4E5E" w:rsidRDefault="004F4E5E" w:rsidP="004F4E5E">
      <w:pPr>
        <w:ind w:right="-1"/>
        <w:jc w:val="both"/>
        <w:rPr>
          <w:rFonts w:ascii="Arial" w:hAnsi="Arial" w:cs="Arial"/>
          <w:sz w:val="20"/>
          <w:szCs w:val="20"/>
          <w:lang w:eastAsia="en-GB"/>
        </w:rPr>
      </w:pPr>
      <w:r w:rsidRPr="004F4E5E">
        <w:rPr>
          <w:rFonts w:ascii="Arial" w:hAnsi="Arial" w:cs="Arial"/>
          <w:b/>
          <w:bCs/>
          <w:sz w:val="20"/>
          <w:szCs w:val="20"/>
          <w:lang w:eastAsia="en-GB"/>
        </w:rPr>
        <w:t xml:space="preserve">Drug interactions - </w:t>
      </w:r>
      <w:r w:rsidRPr="004F4E5E">
        <w:rPr>
          <w:rFonts w:ascii="Arial" w:hAnsi="Arial" w:cs="Arial"/>
          <w:sz w:val="20"/>
          <w:szCs w:val="20"/>
          <w:lang w:eastAsia="en-GB"/>
        </w:rPr>
        <w:t>Refer to current Summary of Product Characteristics (</w:t>
      </w:r>
      <w:smartTag w:uri="urn:schemas-microsoft-com:office:smarttags" w:element="stockticker">
        <w:r w:rsidRPr="004F4E5E">
          <w:rPr>
            <w:rFonts w:ascii="Arial" w:hAnsi="Arial" w:cs="Arial"/>
            <w:sz w:val="20"/>
            <w:szCs w:val="20"/>
            <w:lang w:eastAsia="en-GB"/>
          </w:rPr>
          <w:t>SPC</w:t>
        </w:r>
      </w:smartTag>
      <w:r w:rsidRPr="004F4E5E">
        <w:rPr>
          <w:rFonts w:ascii="Arial" w:hAnsi="Arial" w:cs="Arial"/>
          <w:sz w:val="20"/>
          <w:szCs w:val="20"/>
          <w:lang w:eastAsia="en-GB"/>
        </w:rPr>
        <w:t xml:space="preserve">): </w:t>
      </w:r>
      <w:hyperlink r:id="rId14" w:history="1">
        <w:r w:rsidRPr="004F4E5E">
          <w:rPr>
            <w:rFonts w:ascii="Arial" w:hAnsi="Arial" w:cs="Arial"/>
            <w:color w:val="00A15F"/>
            <w:sz w:val="20"/>
            <w:szCs w:val="20"/>
            <w:lang w:eastAsia="en-GB"/>
          </w:rPr>
          <w:t>www.medicines.org.uk</w:t>
        </w:r>
      </w:hyperlink>
    </w:p>
    <w:p w:rsidR="00F72F75" w:rsidRPr="004F4E5E" w:rsidRDefault="00F72F75" w:rsidP="00910AD7">
      <w:pPr>
        <w:spacing w:after="200" w:line="276" w:lineRule="auto"/>
        <w:rPr>
          <w:rFonts w:ascii="Arial" w:hAnsi="Arial" w:cs="Arial"/>
          <w:b/>
          <w:color w:val="000000"/>
          <w:sz w:val="20"/>
          <w:szCs w:val="20"/>
          <w:lang w:val="en-US" w:eastAsia="en-GB"/>
        </w:rPr>
      </w:pPr>
    </w:p>
    <w:sectPr w:rsidR="00F72F75" w:rsidRPr="004F4E5E" w:rsidSect="00884CBF">
      <w:headerReference w:type="default" r:id="rId15"/>
      <w:footerReference w:type="default" r:id="rId16"/>
      <w:headerReference w:type="first" r:id="rId17"/>
      <w:pgSz w:w="11906" w:h="16838"/>
      <w:pgMar w:top="426" w:right="720" w:bottom="426" w:left="720" w:header="426"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87" w:rsidRDefault="00BB3587" w:rsidP="001E59AF">
      <w:r>
        <w:separator/>
      </w:r>
    </w:p>
  </w:endnote>
  <w:endnote w:type="continuationSeparator" w:id="0">
    <w:p w:rsidR="00BB3587" w:rsidRDefault="00BB3587" w:rsidP="001E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CE" w:rsidRPr="00B35BCE" w:rsidRDefault="00B35BCE" w:rsidP="00B35BCE">
    <w:pPr>
      <w:pStyle w:val="Footer"/>
      <w:rPr>
        <w:rFonts w:ascii="Calibri" w:eastAsia="Calibri" w:hAnsi="Calibri"/>
        <w:sz w:val="16"/>
        <w:szCs w:val="16"/>
      </w:rPr>
    </w:pPr>
    <w:r>
      <w:rPr>
        <w:rFonts w:ascii="Calibri" w:eastAsia="Calibri" w:hAnsi="Calibri"/>
        <w:sz w:val="16"/>
        <w:szCs w:val="16"/>
      </w:rPr>
      <w:t>Blue information sheet</w:t>
    </w:r>
    <w:r w:rsidRPr="00B35BCE">
      <w:rPr>
        <w:rFonts w:ascii="Calibri" w:eastAsia="Calibri" w:hAnsi="Calibri"/>
        <w:sz w:val="16"/>
        <w:szCs w:val="16"/>
      </w:rPr>
      <w:t xml:space="preserve"> for:</w:t>
    </w:r>
  </w:p>
  <w:p w:rsidR="00B35BCE" w:rsidRDefault="00BB42FB" w:rsidP="00B35BCE">
    <w:pPr>
      <w:pStyle w:val="Footer"/>
    </w:pPr>
    <w:r>
      <w:rPr>
        <w:rFonts w:ascii="Calibri" w:eastAsia="Calibri" w:hAnsi="Calibri"/>
        <w:color w:val="FF0000"/>
        <w:sz w:val="16"/>
        <w:szCs w:val="16"/>
      </w:rPr>
      <w:t>Sodium V</w:t>
    </w:r>
    <w:r w:rsidR="002E4AB8" w:rsidRPr="002E4AB8">
      <w:rPr>
        <w:rFonts w:ascii="Calibri" w:eastAsia="Calibri" w:hAnsi="Calibri"/>
        <w:color w:val="FF0000"/>
        <w:sz w:val="16"/>
        <w:szCs w:val="16"/>
      </w:rPr>
      <w:t xml:space="preserve">alproate for </w:t>
    </w:r>
    <w:r>
      <w:rPr>
        <w:rFonts w:ascii="Calibri" w:eastAsia="Calibri" w:hAnsi="Calibri"/>
        <w:color w:val="FF0000"/>
        <w:sz w:val="16"/>
        <w:szCs w:val="16"/>
      </w:rPr>
      <w:t>epilepsy</w:t>
    </w:r>
    <w:r w:rsidR="002E4AB8" w:rsidRPr="002E4AB8">
      <w:rPr>
        <w:rFonts w:ascii="Calibri" w:eastAsia="Calibri" w:hAnsi="Calibri"/>
        <w:color w:val="FF0000"/>
        <w:sz w:val="16"/>
        <w:szCs w:val="16"/>
      </w:rPr>
      <w:t xml:space="preserve"> in men and in females who are </w:t>
    </w:r>
    <w:r w:rsidR="002E4AB8" w:rsidRPr="002E4AB8">
      <w:rPr>
        <w:rFonts w:ascii="Calibri" w:eastAsia="Calibri" w:hAnsi="Calibri"/>
        <w:b/>
        <w:color w:val="FF0000"/>
        <w:sz w:val="16"/>
        <w:szCs w:val="16"/>
      </w:rPr>
      <w:t>not</w:t>
    </w:r>
    <w:r w:rsidR="002E4AB8" w:rsidRPr="002E4AB8">
      <w:rPr>
        <w:rFonts w:ascii="Calibri" w:eastAsia="Calibri" w:hAnsi="Calibri"/>
        <w:color w:val="FF0000"/>
        <w:sz w:val="16"/>
        <w:szCs w:val="16"/>
      </w:rPr>
      <w:t xml:space="preserve"> of childbearing potential</w:t>
    </w:r>
    <w:r w:rsidR="00B35BCE">
      <w:rPr>
        <w:rFonts w:ascii="Calibri" w:eastAsia="Calibri" w:hAnsi="Calibri"/>
        <w:b/>
        <w:color w:val="FF0000"/>
        <w:sz w:val="16"/>
        <w:szCs w:val="16"/>
      </w:rPr>
      <w:tab/>
    </w:r>
    <w:r w:rsidR="00B35BCE">
      <w:rPr>
        <w:rFonts w:ascii="Calibri" w:eastAsia="Calibri" w:hAnsi="Calibri"/>
        <w:b/>
        <w:color w:val="FF0000"/>
        <w:sz w:val="16"/>
        <w:szCs w:val="16"/>
      </w:rPr>
      <w:tab/>
    </w:r>
    <w:r w:rsidR="00B35BCE" w:rsidRPr="00B35BCE">
      <w:rPr>
        <w:rFonts w:ascii="Calibri" w:eastAsia="Calibri" w:hAnsi="Calibri"/>
        <w:b/>
        <w:sz w:val="16"/>
        <w:szCs w:val="16"/>
      </w:rPr>
      <w:t xml:space="preserve">Page </w:t>
    </w:r>
    <w:r w:rsidR="00B35BCE" w:rsidRPr="00B35BCE">
      <w:rPr>
        <w:rFonts w:ascii="Calibri" w:eastAsia="Calibri" w:hAnsi="Calibri"/>
        <w:b/>
        <w:sz w:val="16"/>
        <w:szCs w:val="16"/>
      </w:rPr>
      <w:fldChar w:fldCharType="begin"/>
    </w:r>
    <w:r w:rsidR="00B35BCE" w:rsidRPr="00B35BCE">
      <w:rPr>
        <w:rFonts w:ascii="Calibri" w:eastAsia="Calibri" w:hAnsi="Calibri"/>
        <w:b/>
        <w:sz w:val="16"/>
        <w:szCs w:val="16"/>
      </w:rPr>
      <w:instrText xml:space="preserve"> PAGE  \* Arabic  \* MERGEFORMAT </w:instrText>
    </w:r>
    <w:r w:rsidR="00B35BCE" w:rsidRPr="00B35BCE">
      <w:rPr>
        <w:rFonts w:ascii="Calibri" w:eastAsia="Calibri" w:hAnsi="Calibri"/>
        <w:b/>
        <w:sz w:val="16"/>
        <w:szCs w:val="16"/>
      </w:rPr>
      <w:fldChar w:fldCharType="separate"/>
    </w:r>
    <w:r w:rsidR="003839F7">
      <w:rPr>
        <w:rFonts w:ascii="Calibri" w:eastAsia="Calibri" w:hAnsi="Calibri"/>
        <w:b/>
        <w:noProof/>
        <w:sz w:val="16"/>
        <w:szCs w:val="16"/>
      </w:rPr>
      <w:t>2</w:t>
    </w:r>
    <w:r w:rsidR="00B35BCE" w:rsidRPr="00B35BCE">
      <w:rPr>
        <w:rFonts w:ascii="Calibri" w:eastAsia="Calibri" w:hAnsi="Calibri"/>
        <w:b/>
        <w:sz w:val="16"/>
        <w:szCs w:val="16"/>
      </w:rPr>
      <w:fldChar w:fldCharType="end"/>
    </w:r>
    <w:r w:rsidR="00B35BCE" w:rsidRPr="00B35BCE">
      <w:rPr>
        <w:rFonts w:ascii="Calibri" w:eastAsia="Calibri" w:hAnsi="Calibri"/>
        <w:b/>
        <w:sz w:val="16"/>
        <w:szCs w:val="16"/>
      </w:rPr>
      <w:t xml:space="preserve"> of </w:t>
    </w:r>
    <w:r w:rsidR="00B35BCE" w:rsidRPr="00B35BCE">
      <w:rPr>
        <w:rFonts w:ascii="Calibri" w:eastAsia="Calibri" w:hAnsi="Calibri"/>
        <w:b/>
        <w:sz w:val="16"/>
        <w:szCs w:val="16"/>
      </w:rPr>
      <w:fldChar w:fldCharType="begin"/>
    </w:r>
    <w:r w:rsidR="00B35BCE" w:rsidRPr="00B35BCE">
      <w:rPr>
        <w:rFonts w:ascii="Calibri" w:eastAsia="Calibri" w:hAnsi="Calibri"/>
        <w:b/>
        <w:sz w:val="16"/>
        <w:szCs w:val="16"/>
      </w:rPr>
      <w:instrText xml:space="preserve"> NUMPAGES  \* Arabic  \* MERGEFORMAT </w:instrText>
    </w:r>
    <w:r w:rsidR="00B35BCE" w:rsidRPr="00B35BCE">
      <w:rPr>
        <w:rFonts w:ascii="Calibri" w:eastAsia="Calibri" w:hAnsi="Calibri"/>
        <w:b/>
        <w:sz w:val="16"/>
        <w:szCs w:val="16"/>
      </w:rPr>
      <w:fldChar w:fldCharType="separate"/>
    </w:r>
    <w:r w:rsidR="003839F7">
      <w:rPr>
        <w:rFonts w:ascii="Calibri" w:eastAsia="Calibri" w:hAnsi="Calibri"/>
        <w:b/>
        <w:noProof/>
        <w:sz w:val="16"/>
        <w:szCs w:val="16"/>
      </w:rPr>
      <w:t>2</w:t>
    </w:r>
    <w:r w:rsidR="00B35BCE" w:rsidRPr="00B35BCE">
      <w:rPr>
        <w:rFonts w:ascii="Calibri" w:eastAsia="Calibri" w:hAnsi="Calibri"/>
        <w:b/>
        <w:sz w:val="16"/>
        <w:szCs w:val="16"/>
      </w:rPr>
      <w:fldChar w:fldCharType="end"/>
    </w:r>
  </w:p>
  <w:p w:rsidR="001E59AF" w:rsidRPr="00980ADF" w:rsidRDefault="001E59AF">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87" w:rsidRDefault="00BB3587" w:rsidP="001E59AF">
      <w:r>
        <w:separator/>
      </w:r>
    </w:p>
  </w:footnote>
  <w:footnote w:type="continuationSeparator" w:id="0">
    <w:p w:rsidR="00BB3587" w:rsidRDefault="00BB3587" w:rsidP="001E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AF" w:rsidRDefault="003839F7" w:rsidP="00F72F7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BF" w:rsidRDefault="00884CBF" w:rsidP="00F72F75">
    <w:pPr>
      <w:pStyle w:val="Header"/>
      <w:rPr>
        <w:rFonts w:ascii="Arial" w:hAnsi="Arial" w:cs="Arial"/>
        <w:b/>
        <w:sz w:val="18"/>
        <w:szCs w:val="18"/>
      </w:rPr>
    </w:pPr>
    <w:r>
      <w:rPr>
        <w:noProof/>
        <w:lang w:eastAsia="en-GB"/>
      </w:rPr>
      <w:drawing>
        <wp:anchor distT="0" distB="0" distL="114300" distR="114300" simplePos="0" relativeHeight="251657216" behindDoc="0" locked="0" layoutInCell="1" allowOverlap="1" wp14:anchorId="0216433E" wp14:editId="2B1E645C">
          <wp:simplePos x="0" y="0"/>
          <wp:positionH relativeFrom="column">
            <wp:posOffset>-213360</wp:posOffset>
          </wp:positionH>
          <wp:positionV relativeFrom="paragraph">
            <wp:posOffset>-118110</wp:posOffset>
          </wp:positionV>
          <wp:extent cx="2360930" cy="424815"/>
          <wp:effectExtent l="0" t="0" r="1270" b="0"/>
          <wp:wrapTopAndBottom/>
          <wp:docPr id="2" name="Picture 2" descr="Ssh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n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930" cy="424815"/>
                  </a:xfrm>
                  <a:prstGeom prst="rect">
                    <a:avLst/>
                  </a:prstGeom>
                  <a:noFill/>
                </pic:spPr>
              </pic:pic>
            </a:graphicData>
          </a:graphic>
          <wp14:sizeRelH relativeFrom="page">
            <wp14:pctWidth>0</wp14:pctWidth>
          </wp14:sizeRelH>
          <wp14:sizeRelV relativeFrom="page">
            <wp14:pctHeight>0</wp14:pctHeight>
          </wp14:sizeRelV>
        </wp:anchor>
      </w:drawing>
    </w:r>
  </w:p>
  <w:p w:rsidR="00884CBF" w:rsidRDefault="00884CBF" w:rsidP="00F72F75">
    <w:pPr>
      <w:pStyle w:val="Header"/>
      <w:rPr>
        <w:rFonts w:ascii="Arial" w:hAnsi="Arial" w:cs="Arial"/>
        <w:b/>
        <w:sz w:val="18"/>
        <w:szCs w:val="18"/>
      </w:rPr>
    </w:pPr>
  </w:p>
  <w:p w:rsidR="00884CBF" w:rsidRDefault="00884CBF" w:rsidP="00F72F75">
    <w:pPr>
      <w:pStyle w:val="Header"/>
      <w:rPr>
        <w:rFonts w:ascii="Arial" w:hAnsi="Arial" w:cs="Arial"/>
        <w:b/>
        <w:sz w:val="18"/>
        <w:szCs w:val="18"/>
      </w:rPr>
    </w:pPr>
  </w:p>
  <w:p w:rsidR="00F72F75" w:rsidRPr="00F72F75" w:rsidRDefault="00F72F75" w:rsidP="00884CBF">
    <w:pPr>
      <w:pStyle w:val="Header"/>
      <w:jc w:val="center"/>
      <w:rPr>
        <w:rFonts w:ascii="Arial" w:hAnsi="Arial" w:cs="Arial"/>
        <w:b/>
        <w:color w:val="FF0000"/>
        <w:sz w:val="18"/>
        <w:szCs w:val="18"/>
      </w:rPr>
    </w:pPr>
    <w:r w:rsidRPr="00F72F75">
      <w:rPr>
        <w:rFonts w:ascii="Arial" w:hAnsi="Arial" w:cs="Arial"/>
        <w:b/>
        <w:sz w:val="18"/>
        <w:szCs w:val="18"/>
      </w:rPr>
      <w:t>WORKING IN PARTNERSHIP WITH</w:t>
    </w:r>
  </w:p>
  <w:p w:rsidR="00F72F75" w:rsidRPr="00F72F75" w:rsidRDefault="009B7FF5" w:rsidP="00F72F75">
    <w:pPr>
      <w:jc w:val="right"/>
      <w:rPr>
        <w:rFonts w:ascii="Arial" w:hAnsi="Arial" w:cs="Arial"/>
        <w:b/>
        <w:noProof/>
        <w:sz w:val="18"/>
        <w:szCs w:val="18"/>
        <w:lang w:val="en-AU" w:eastAsia="en-GB"/>
      </w:rPr>
    </w:pPr>
    <w:r>
      <w:rPr>
        <w:rFonts w:ascii="Arial" w:hAnsi="Arial" w:cs="Arial"/>
        <w:b/>
        <w:noProof/>
        <w:sz w:val="18"/>
        <w:szCs w:val="18"/>
        <w:lang w:eastAsia="en-GB"/>
      </w:rPr>
      <w:drawing>
        <wp:inline distT="0" distB="0" distL="0" distR="0" wp14:anchorId="47FCF82A" wp14:editId="4EC92C76">
          <wp:extent cx="663879" cy="451822"/>
          <wp:effectExtent l="0" t="0" r="3175" b="5715"/>
          <wp:docPr id="1" name="Picture 4"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Logo - b23-nhs-blue-logo-lrg-106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049" cy="451938"/>
                  </a:xfrm>
                  <a:prstGeom prst="rect">
                    <a:avLst/>
                  </a:prstGeom>
                  <a:noFill/>
                  <a:ln>
                    <a:noFill/>
                  </a:ln>
                </pic:spPr>
              </pic:pic>
            </a:graphicData>
          </a:graphic>
        </wp:inline>
      </w:drawing>
    </w:r>
  </w:p>
  <w:p w:rsidR="001E59AF" w:rsidRPr="00F72F75" w:rsidRDefault="00F72F75" w:rsidP="00F72F75">
    <w:pPr>
      <w:pStyle w:val="Header"/>
      <w:jc w:val="center"/>
      <w:rPr>
        <w:rFonts w:ascii="Arial" w:hAnsi="Arial" w:cs="Arial"/>
        <w:sz w:val="18"/>
        <w:szCs w:val="18"/>
      </w:rPr>
    </w:pPr>
    <w:r w:rsidRPr="00F72F75">
      <w:rPr>
        <w:rFonts w:ascii="Arial" w:hAnsi="Arial" w:cs="Arial"/>
        <w:b/>
        <w:sz w:val="18"/>
        <w:szCs w:val="18"/>
      </w:rPr>
      <w:t>Surrey (East Surrey CCG, Guildford &amp; Waverley CCG, North West Surrey CCG, Surrey Downs CCG &amp; Surrey Heath), Crawley CCG and Horsham &amp; Mid-Sussex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D70"/>
    <w:multiLevelType w:val="hybridMultilevel"/>
    <w:tmpl w:val="CF403FA0"/>
    <w:lvl w:ilvl="0" w:tplc="3C04B71A">
      <w:start w:val="1"/>
      <w:numFmt w:val="decimal"/>
      <w:lvlText w:val="%1."/>
      <w:lvlJc w:val="left"/>
      <w:pPr>
        <w:tabs>
          <w:tab w:val="num" w:pos="360"/>
        </w:tabs>
        <w:ind w:left="360" w:hanging="360"/>
      </w:pPr>
      <w:rPr>
        <w:i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D9A7457"/>
    <w:multiLevelType w:val="singleLevel"/>
    <w:tmpl w:val="20DE4446"/>
    <w:lvl w:ilvl="0">
      <w:start w:val="1"/>
      <w:numFmt w:val="decimal"/>
      <w:lvlText w:val="%1"/>
      <w:lvlJc w:val="left"/>
      <w:pPr>
        <w:tabs>
          <w:tab w:val="num" w:pos="360"/>
        </w:tabs>
        <w:ind w:left="340" w:hanging="340"/>
      </w:pPr>
      <w:rPr>
        <w:b w:val="0"/>
        <w:i w:val="0"/>
      </w:rPr>
    </w:lvl>
  </w:abstractNum>
  <w:abstractNum w:abstractNumId="2">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3">
    <w:nsid w:val="37E76751"/>
    <w:multiLevelType w:val="hybridMultilevel"/>
    <w:tmpl w:val="A5F2D75E"/>
    <w:lvl w:ilvl="0" w:tplc="0809000F">
      <w:start w:val="1"/>
      <w:numFmt w:val="decimal"/>
      <w:lvlText w:val="%1."/>
      <w:lvlJc w:val="left"/>
      <w:pPr>
        <w:tabs>
          <w:tab w:val="num" w:pos="-340"/>
        </w:tabs>
        <w:ind w:left="-340" w:hanging="360"/>
      </w:pPr>
    </w:lvl>
    <w:lvl w:ilvl="1" w:tplc="08090019" w:tentative="1">
      <w:start w:val="1"/>
      <w:numFmt w:val="lowerLetter"/>
      <w:lvlText w:val="%2."/>
      <w:lvlJc w:val="left"/>
      <w:pPr>
        <w:tabs>
          <w:tab w:val="num" w:pos="380"/>
        </w:tabs>
        <w:ind w:left="380" w:hanging="360"/>
      </w:pPr>
    </w:lvl>
    <w:lvl w:ilvl="2" w:tplc="0809001B" w:tentative="1">
      <w:start w:val="1"/>
      <w:numFmt w:val="lowerRoman"/>
      <w:lvlText w:val="%3."/>
      <w:lvlJc w:val="right"/>
      <w:pPr>
        <w:tabs>
          <w:tab w:val="num" w:pos="1100"/>
        </w:tabs>
        <w:ind w:left="1100" w:hanging="180"/>
      </w:pPr>
    </w:lvl>
    <w:lvl w:ilvl="3" w:tplc="0809000F" w:tentative="1">
      <w:start w:val="1"/>
      <w:numFmt w:val="decimal"/>
      <w:lvlText w:val="%4."/>
      <w:lvlJc w:val="left"/>
      <w:pPr>
        <w:tabs>
          <w:tab w:val="num" w:pos="1820"/>
        </w:tabs>
        <w:ind w:left="1820" w:hanging="360"/>
      </w:pPr>
    </w:lvl>
    <w:lvl w:ilvl="4" w:tplc="08090019" w:tentative="1">
      <w:start w:val="1"/>
      <w:numFmt w:val="lowerLetter"/>
      <w:lvlText w:val="%5."/>
      <w:lvlJc w:val="left"/>
      <w:pPr>
        <w:tabs>
          <w:tab w:val="num" w:pos="2540"/>
        </w:tabs>
        <w:ind w:left="2540" w:hanging="360"/>
      </w:pPr>
    </w:lvl>
    <w:lvl w:ilvl="5" w:tplc="0809001B" w:tentative="1">
      <w:start w:val="1"/>
      <w:numFmt w:val="lowerRoman"/>
      <w:lvlText w:val="%6."/>
      <w:lvlJc w:val="right"/>
      <w:pPr>
        <w:tabs>
          <w:tab w:val="num" w:pos="3260"/>
        </w:tabs>
        <w:ind w:left="3260" w:hanging="180"/>
      </w:pPr>
    </w:lvl>
    <w:lvl w:ilvl="6" w:tplc="0809000F" w:tentative="1">
      <w:start w:val="1"/>
      <w:numFmt w:val="decimal"/>
      <w:lvlText w:val="%7."/>
      <w:lvlJc w:val="left"/>
      <w:pPr>
        <w:tabs>
          <w:tab w:val="num" w:pos="3980"/>
        </w:tabs>
        <w:ind w:left="3980" w:hanging="360"/>
      </w:pPr>
    </w:lvl>
    <w:lvl w:ilvl="7" w:tplc="08090019" w:tentative="1">
      <w:start w:val="1"/>
      <w:numFmt w:val="lowerLetter"/>
      <w:lvlText w:val="%8."/>
      <w:lvlJc w:val="left"/>
      <w:pPr>
        <w:tabs>
          <w:tab w:val="num" w:pos="4700"/>
        </w:tabs>
        <w:ind w:left="4700" w:hanging="360"/>
      </w:pPr>
    </w:lvl>
    <w:lvl w:ilvl="8" w:tplc="0809001B" w:tentative="1">
      <w:start w:val="1"/>
      <w:numFmt w:val="lowerRoman"/>
      <w:lvlText w:val="%9."/>
      <w:lvlJc w:val="right"/>
      <w:pPr>
        <w:tabs>
          <w:tab w:val="num" w:pos="5420"/>
        </w:tabs>
        <w:ind w:left="5420" w:hanging="180"/>
      </w:pPr>
    </w:lvl>
  </w:abstractNum>
  <w:abstractNum w:abstractNumId="4">
    <w:nsid w:val="3E6B4FCD"/>
    <w:multiLevelType w:val="hybridMultilevel"/>
    <w:tmpl w:val="5F14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B23B26"/>
    <w:multiLevelType w:val="hybridMultilevel"/>
    <w:tmpl w:val="29B463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4F5774B4"/>
    <w:multiLevelType w:val="multilevel"/>
    <w:tmpl w:val="D5FCC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04365C7"/>
    <w:multiLevelType w:val="hybridMultilevel"/>
    <w:tmpl w:val="A066CF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9">
    <w:nsid w:val="57300683"/>
    <w:multiLevelType w:val="hybridMultilevel"/>
    <w:tmpl w:val="FC18B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AC3363"/>
    <w:multiLevelType w:val="hybridMultilevel"/>
    <w:tmpl w:val="2BAA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9"/>
  </w:num>
  <w:num w:numId="7">
    <w:abstractNumId w:val="5"/>
  </w:num>
  <w:num w:numId="8">
    <w:abstractNumId w:val="7"/>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8E"/>
    <w:rsid w:val="00011EE5"/>
    <w:rsid w:val="00013927"/>
    <w:rsid w:val="00030CA5"/>
    <w:rsid w:val="00094E03"/>
    <w:rsid w:val="000B2386"/>
    <w:rsid w:val="001277D0"/>
    <w:rsid w:val="0013717A"/>
    <w:rsid w:val="00143A6D"/>
    <w:rsid w:val="00163871"/>
    <w:rsid w:val="00164664"/>
    <w:rsid w:val="0017702B"/>
    <w:rsid w:val="001E59AF"/>
    <w:rsid w:val="002852EC"/>
    <w:rsid w:val="002877FB"/>
    <w:rsid w:val="002D0F1D"/>
    <w:rsid w:val="002D6CD1"/>
    <w:rsid w:val="002E4AB8"/>
    <w:rsid w:val="002E4EAE"/>
    <w:rsid w:val="002F038A"/>
    <w:rsid w:val="00304721"/>
    <w:rsid w:val="00330115"/>
    <w:rsid w:val="00365D96"/>
    <w:rsid w:val="003676F1"/>
    <w:rsid w:val="00374A8E"/>
    <w:rsid w:val="0038046E"/>
    <w:rsid w:val="003839F7"/>
    <w:rsid w:val="003C78AD"/>
    <w:rsid w:val="003E0991"/>
    <w:rsid w:val="003F5F13"/>
    <w:rsid w:val="004463CC"/>
    <w:rsid w:val="00446E61"/>
    <w:rsid w:val="004531F3"/>
    <w:rsid w:val="0048255E"/>
    <w:rsid w:val="0049792A"/>
    <w:rsid w:val="004F310F"/>
    <w:rsid w:val="004F3E38"/>
    <w:rsid w:val="004F4E5E"/>
    <w:rsid w:val="004F6789"/>
    <w:rsid w:val="00503E39"/>
    <w:rsid w:val="00513231"/>
    <w:rsid w:val="00527078"/>
    <w:rsid w:val="00536862"/>
    <w:rsid w:val="00540E42"/>
    <w:rsid w:val="005419C5"/>
    <w:rsid w:val="00545D11"/>
    <w:rsid w:val="005467DD"/>
    <w:rsid w:val="00590559"/>
    <w:rsid w:val="00593227"/>
    <w:rsid w:val="005A3B68"/>
    <w:rsid w:val="005A47CF"/>
    <w:rsid w:val="005C040E"/>
    <w:rsid w:val="005D3C8F"/>
    <w:rsid w:val="006069FE"/>
    <w:rsid w:val="0061438A"/>
    <w:rsid w:val="00627131"/>
    <w:rsid w:val="006364AC"/>
    <w:rsid w:val="00693B0A"/>
    <w:rsid w:val="00695C31"/>
    <w:rsid w:val="006C06C9"/>
    <w:rsid w:val="006D0BD1"/>
    <w:rsid w:val="006D5BD9"/>
    <w:rsid w:val="0074719C"/>
    <w:rsid w:val="00756583"/>
    <w:rsid w:val="0076119A"/>
    <w:rsid w:val="00786670"/>
    <w:rsid w:val="00790535"/>
    <w:rsid w:val="0079415A"/>
    <w:rsid w:val="007D60AB"/>
    <w:rsid w:val="0081539B"/>
    <w:rsid w:val="00824249"/>
    <w:rsid w:val="008711C5"/>
    <w:rsid w:val="00875D5B"/>
    <w:rsid w:val="00884CBF"/>
    <w:rsid w:val="00896678"/>
    <w:rsid w:val="008B6410"/>
    <w:rsid w:val="008E6445"/>
    <w:rsid w:val="00904440"/>
    <w:rsid w:val="00910AD7"/>
    <w:rsid w:val="0091362D"/>
    <w:rsid w:val="00924E55"/>
    <w:rsid w:val="00933517"/>
    <w:rsid w:val="00940986"/>
    <w:rsid w:val="00942743"/>
    <w:rsid w:val="00942933"/>
    <w:rsid w:val="00980ADF"/>
    <w:rsid w:val="00992DB9"/>
    <w:rsid w:val="009B7FF5"/>
    <w:rsid w:val="009C6A84"/>
    <w:rsid w:val="009D66D1"/>
    <w:rsid w:val="00A029D7"/>
    <w:rsid w:val="00A13276"/>
    <w:rsid w:val="00A23FDF"/>
    <w:rsid w:val="00A269D1"/>
    <w:rsid w:val="00A4497B"/>
    <w:rsid w:val="00AD4A64"/>
    <w:rsid w:val="00AE609F"/>
    <w:rsid w:val="00AF194F"/>
    <w:rsid w:val="00AF75DD"/>
    <w:rsid w:val="00B27163"/>
    <w:rsid w:val="00B35BCE"/>
    <w:rsid w:val="00B5202B"/>
    <w:rsid w:val="00B543F6"/>
    <w:rsid w:val="00B56ADA"/>
    <w:rsid w:val="00B76BA7"/>
    <w:rsid w:val="00B82002"/>
    <w:rsid w:val="00BB3587"/>
    <w:rsid w:val="00BB42FB"/>
    <w:rsid w:val="00BE3C1F"/>
    <w:rsid w:val="00BE62E6"/>
    <w:rsid w:val="00C03310"/>
    <w:rsid w:val="00C61CB4"/>
    <w:rsid w:val="00C679B7"/>
    <w:rsid w:val="00C72275"/>
    <w:rsid w:val="00CB3FB8"/>
    <w:rsid w:val="00CD4BF9"/>
    <w:rsid w:val="00CD5B70"/>
    <w:rsid w:val="00D04DC7"/>
    <w:rsid w:val="00D06338"/>
    <w:rsid w:val="00D1690B"/>
    <w:rsid w:val="00D23E2E"/>
    <w:rsid w:val="00D3269D"/>
    <w:rsid w:val="00D348E3"/>
    <w:rsid w:val="00D401E8"/>
    <w:rsid w:val="00DA17F1"/>
    <w:rsid w:val="00DB1C66"/>
    <w:rsid w:val="00DF3625"/>
    <w:rsid w:val="00E25C8B"/>
    <w:rsid w:val="00E75416"/>
    <w:rsid w:val="00EA4DDD"/>
    <w:rsid w:val="00ED0860"/>
    <w:rsid w:val="00EE49F0"/>
    <w:rsid w:val="00EF4710"/>
    <w:rsid w:val="00F15D60"/>
    <w:rsid w:val="00F21F02"/>
    <w:rsid w:val="00F3338E"/>
    <w:rsid w:val="00F34FE7"/>
    <w:rsid w:val="00F51F3C"/>
    <w:rsid w:val="00F57493"/>
    <w:rsid w:val="00F728B7"/>
    <w:rsid w:val="00F72F75"/>
    <w:rsid w:val="00F86F54"/>
    <w:rsid w:val="00FA57D4"/>
    <w:rsid w:val="00FD2706"/>
    <w:rsid w:val="00FE4739"/>
    <w:rsid w:val="00FF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38E"/>
    <w:rPr>
      <w:rFonts w:ascii="Comic Sans MS" w:hAnsi="Comic Sans MS"/>
      <w:sz w:val="22"/>
      <w:szCs w:val="24"/>
      <w:lang w:eastAsia="en-US"/>
    </w:rPr>
  </w:style>
  <w:style w:type="paragraph" w:styleId="Heading3">
    <w:name w:val="heading 3"/>
    <w:basedOn w:val="Normal"/>
    <w:next w:val="Normal"/>
    <w:qFormat/>
    <w:rsid w:val="00EA4DDD"/>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49792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rsid w:val="00EA4DDD"/>
    <w:rPr>
      <w:rFonts w:eastAsia="Cambria"/>
      <w:sz w:val="24"/>
      <w:szCs w:val="24"/>
    </w:rPr>
  </w:style>
  <w:style w:type="paragraph" w:styleId="Title">
    <w:name w:val="Title"/>
    <w:basedOn w:val="Normal"/>
    <w:link w:val="TitleChar"/>
    <w:qFormat/>
    <w:rsid w:val="00F3338E"/>
    <w:pPr>
      <w:jc w:val="center"/>
    </w:pPr>
    <w:rPr>
      <w:b/>
      <w:bCs/>
    </w:rPr>
  </w:style>
  <w:style w:type="character" w:customStyle="1" w:styleId="TitleChar">
    <w:name w:val="Title Char"/>
    <w:link w:val="Title"/>
    <w:rsid w:val="00F3338E"/>
    <w:rPr>
      <w:rFonts w:ascii="Comic Sans MS" w:hAnsi="Comic Sans MS"/>
      <w:b/>
      <w:bCs/>
      <w:sz w:val="22"/>
      <w:szCs w:val="24"/>
      <w:lang w:val="en-GB" w:eastAsia="en-US" w:bidi="ar-SA"/>
    </w:rPr>
  </w:style>
  <w:style w:type="table" w:styleId="TableGrid">
    <w:name w:val="Table Grid"/>
    <w:basedOn w:val="TableNormal"/>
    <w:uiPriority w:val="59"/>
    <w:rsid w:val="0044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362D"/>
    <w:rPr>
      <w:sz w:val="16"/>
      <w:szCs w:val="16"/>
    </w:rPr>
  </w:style>
  <w:style w:type="paragraph" w:styleId="CommentText">
    <w:name w:val="annotation text"/>
    <w:basedOn w:val="Normal"/>
    <w:link w:val="CommentTextChar"/>
    <w:rsid w:val="0091362D"/>
    <w:rPr>
      <w:sz w:val="20"/>
      <w:szCs w:val="20"/>
    </w:rPr>
  </w:style>
  <w:style w:type="character" w:customStyle="1" w:styleId="CommentTextChar">
    <w:name w:val="Comment Text Char"/>
    <w:link w:val="CommentText"/>
    <w:rsid w:val="0091362D"/>
    <w:rPr>
      <w:rFonts w:ascii="Comic Sans MS" w:hAnsi="Comic Sans MS"/>
      <w:lang w:eastAsia="en-US"/>
    </w:rPr>
  </w:style>
  <w:style w:type="paragraph" w:styleId="CommentSubject">
    <w:name w:val="annotation subject"/>
    <w:basedOn w:val="CommentText"/>
    <w:next w:val="CommentText"/>
    <w:link w:val="CommentSubjectChar"/>
    <w:rsid w:val="0091362D"/>
    <w:rPr>
      <w:b/>
      <w:bCs/>
    </w:rPr>
  </w:style>
  <w:style w:type="character" w:customStyle="1" w:styleId="CommentSubjectChar">
    <w:name w:val="Comment Subject Char"/>
    <w:link w:val="CommentSubject"/>
    <w:rsid w:val="0091362D"/>
    <w:rPr>
      <w:rFonts w:ascii="Comic Sans MS" w:hAnsi="Comic Sans MS"/>
      <w:b/>
      <w:bCs/>
      <w:lang w:eastAsia="en-US"/>
    </w:rPr>
  </w:style>
  <w:style w:type="paragraph" w:styleId="BalloonText">
    <w:name w:val="Balloon Text"/>
    <w:basedOn w:val="Normal"/>
    <w:link w:val="BalloonTextChar"/>
    <w:rsid w:val="0091362D"/>
    <w:rPr>
      <w:rFonts w:ascii="Tahoma" w:hAnsi="Tahoma" w:cs="Tahoma"/>
      <w:sz w:val="16"/>
      <w:szCs w:val="16"/>
    </w:rPr>
  </w:style>
  <w:style w:type="character" w:customStyle="1" w:styleId="BalloonTextChar">
    <w:name w:val="Balloon Text Char"/>
    <w:link w:val="BalloonText"/>
    <w:rsid w:val="0091362D"/>
    <w:rPr>
      <w:rFonts w:ascii="Tahoma" w:hAnsi="Tahoma" w:cs="Tahoma"/>
      <w:sz w:val="16"/>
      <w:szCs w:val="16"/>
      <w:lang w:eastAsia="en-US"/>
    </w:rPr>
  </w:style>
  <w:style w:type="paragraph" w:styleId="Header">
    <w:name w:val="header"/>
    <w:basedOn w:val="Normal"/>
    <w:link w:val="HeaderChar"/>
    <w:rsid w:val="001E59AF"/>
    <w:pPr>
      <w:tabs>
        <w:tab w:val="center" w:pos="4513"/>
        <w:tab w:val="right" w:pos="9026"/>
      </w:tabs>
    </w:pPr>
  </w:style>
  <w:style w:type="character" w:customStyle="1" w:styleId="HeaderChar">
    <w:name w:val="Header Char"/>
    <w:link w:val="Header"/>
    <w:rsid w:val="001E59AF"/>
    <w:rPr>
      <w:rFonts w:ascii="Comic Sans MS" w:hAnsi="Comic Sans MS"/>
      <w:sz w:val="22"/>
      <w:szCs w:val="24"/>
      <w:lang w:eastAsia="en-US"/>
    </w:rPr>
  </w:style>
  <w:style w:type="paragraph" w:styleId="Footer">
    <w:name w:val="footer"/>
    <w:basedOn w:val="Normal"/>
    <w:link w:val="FooterChar"/>
    <w:uiPriority w:val="99"/>
    <w:rsid w:val="001E59AF"/>
    <w:pPr>
      <w:tabs>
        <w:tab w:val="center" w:pos="4513"/>
        <w:tab w:val="right" w:pos="9026"/>
      </w:tabs>
    </w:pPr>
  </w:style>
  <w:style w:type="character" w:customStyle="1" w:styleId="FooterChar">
    <w:name w:val="Footer Char"/>
    <w:link w:val="Footer"/>
    <w:uiPriority w:val="99"/>
    <w:rsid w:val="001E59AF"/>
    <w:rPr>
      <w:rFonts w:ascii="Comic Sans MS" w:hAnsi="Comic Sans MS"/>
      <w:sz w:val="22"/>
      <w:szCs w:val="24"/>
      <w:lang w:eastAsia="en-US"/>
    </w:rPr>
  </w:style>
  <w:style w:type="character" w:styleId="Strong">
    <w:name w:val="Strong"/>
    <w:uiPriority w:val="22"/>
    <w:qFormat/>
    <w:rsid w:val="00D04DC7"/>
    <w:rPr>
      <w:b/>
      <w:bCs/>
    </w:rPr>
  </w:style>
  <w:style w:type="paragraph" w:customStyle="1" w:styleId="mtrachead3">
    <w:name w:val="mtrac head 3"/>
    <w:basedOn w:val="Heading3"/>
    <w:uiPriority w:val="99"/>
    <w:rsid w:val="00F72F75"/>
    <w:pPr>
      <w:spacing w:before="0" w:after="0"/>
    </w:pPr>
    <w:rPr>
      <w:rFonts w:ascii="HelvLight" w:hAnsi="HelvLight" w:cs="Times New Roman"/>
      <w:bCs w:val="0"/>
      <w:sz w:val="20"/>
      <w:szCs w:val="20"/>
    </w:rPr>
  </w:style>
  <w:style w:type="character" w:styleId="Hyperlink">
    <w:name w:val="Hyperlink"/>
    <w:rsid w:val="00B82002"/>
    <w:rPr>
      <w:color w:val="0000FF"/>
      <w:u w:val="single"/>
    </w:rPr>
  </w:style>
  <w:style w:type="table" w:customStyle="1" w:styleId="TableGrid1">
    <w:name w:val="Table Grid1"/>
    <w:basedOn w:val="TableNormal"/>
    <w:next w:val="TableGrid"/>
    <w:uiPriority w:val="59"/>
    <w:rsid w:val="002D0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4E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ntents">
    <w:name w:val="Heading contents"/>
    <w:basedOn w:val="Heading3"/>
    <w:uiPriority w:val="99"/>
    <w:rsid w:val="00B35BCE"/>
    <w:pPr>
      <w:spacing w:before="0" w:after="0"/>
    </w:pPr>
    <w:rPr>
      <w:sz w:val="24"/>
      <w:szCs w:val="24"/>
    </w:rPr>
  </w:style>
  <w:style w:type="paragraph" w:styleId="NoSpacing">
    <w:name w:val="No Spacing"/>
    <w:link w:val="NoSpacingChar"/>
    <w:qFormat/>
    <w:rsid w:val="002E4AB8"/>
    <w:rPr>
      <w:rFonts w:ascii="Calibri" w:eastAsia="Calibri" w:hAnsi="Calibri"/>
      <w:sz w:val="22"/>
      <w:szCs w:val="22"/>
      <w:lang w:eastAsia="en-US"/>
    </w:rPr>
  </w:style>
  <w:style w:type="character" w:customStyle="1" w:styleId="NoSpacingChar">
    <w:name w:val="No Spacing Char"/>
    <w:link w:val="NoSpacing"/>
    <w:locked/>
    <w:rsid w:val="002E4AB8"/>
    <w:rPr>
      <w:rFonts w:ascii="Calibri" w:eastAsia="Calibri" w:hAnsi="Calibri"/>
      <w:sz w:val="22"/>
      <w:szCs w:val="22"/>
      <w:lang w:eastAsia="en-US"/>
    </w:rPr>
  </w:style>
  <w:style w:type="paragraph" w:styleId="ListParagraph">
    <w:name w:val="List Paragraph"/>
    <w:basedOn w:val="Normal"/>
    <w:uiPriority w:val="34"/>
    <w:qFormat/>
    <w:rsid w:val="002E4AB8"/>
    <w:pPr>
      <w:spacing w:after="200" w:line="276" w:lineRule="auto"/>
      <w:ind w:left="720"/>
      <w:contextualSpacing/>
    </w:pPr>
    <w:rPr>
      <w:rFonts w:ascii="Calibri" w:eastAsia="Calibri" w:hAnsi="Calibri"/>
      <w:szCs w:val="22"/>
    </w:rPr>
  </w:style>
  <w:style w:type="paragraph" w:customStyle="1" w:styleId="Default">
    <w:name w:val="Default"/>
    <w:rsid w:val="00013927"/>
    <w:pPr>
      <w:autoSpaceDE w:val="0"/>
      <w:autoSpaceDN w:val="0"/>
      <w:adjustRightInd w:val="0"/>
    </w:pPr>
    <w:rPr>
      <w:rFonts w:ascii="Arial" w:hAnsi="Arial" w:cs="Arial"/>
      <w:color w:val="000000"/>
      <w:sz w:val="24"/>
      <w:szCs w:val="24"/>
    </w:rPr>
  </w:style>
  <w:style w:type="character" w:styleId="FollowedHyperlink">
    <w:name w:val="FollowedHyperlink"/>
    <w:rsid w:val="0049792A"/>
    <w:rPr>
      <w:color w:val="800080"/>
      <w:u w:val="single"/>
    </w:rPr>
  </w:style>
  <w:style w:type="character" w:customStyle="1" w:styleId="Heading5Char">
    <w:name w:val="Heading 5 Char"/>
    <w:link w:val="Heading5"/>
    <w:semiHidden/>
    <w:rsid w:val="0049792A"/>
    <w:rPr>
      <w:rFonts w:ascii="Calibri" w:eastAsia="Times New Roman" w:hAnsi="Calibri" w:cs="Times New Roman"/>
      <w:b/>
      <w:bCs/>
      <w:i/>
      <w:iCs/>
      <w:sz w:val="26"/>
      <w:szCs w:val="26"/>
      <w:lang w:eastAsia="en-US"/>
    </w:rPr>
  </w:style>
  <w:style w:type="table" w:customStyle="1" w:styleId="TableGrid3">
    <w:name w:val="Table Grid3"/>
    <w:basedOn w:val="TableNormal"/>
    <w:next w:val="TableGrid"/>
    <w:uiPriority w:val="59"/>
    <w:rsid w:val="002F038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38E"/>
    <w:rPr>
      <w:rFonts w:ascii="Comic Sans MS" w:hAnsi="Comic Sans MS"/>
      <w:sz w:val="22"/>
      <w:szCs w:val="24"/>
      <w:lang w:eastAsia="en-US"/>
    </w:rPr>
  </w:style>
  <w:style w:type="paragraph" w:styleId="Heading3">
    <w:name w:val="heading 3"/>
    <w:basedOn w:val="Normal"/>
    <w:next w:val="Normal"/>
    <w:qFormat/>
    <w:rsid w:val="00EA4DDD"/>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49792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rsid w:val="00EA4DDD"/>
    <w:rPr>
      <w:rFonts w:eastAsia="Cambria"/>
      <w:sz w:val="24"/>
      <w:szCs w:val="24"/>
    </w:rPr>
  </w:style>
  <w:style w:type="paragraph" w:styleId="Title">
    <w:name w:val="Title"/>
    <w:basedOn w:val="Normal"/>
    <w:link w:val="TitleChar"/>
    <w:qFormat/>
    <w:rsid w:val="00F3338E"/>
    <w:pPr>
      <w:jc w:val="center"/>
    </w:pPr>
    <w:rPr>
      <w:b/>
      <w:bCs/>
    </w:rPr>
  </w:style>
  <w:style w:type="character" w:customStyle="1" w:styleId="TitleChar">
    <w:name w:val="Title Char"/>
    <w:link w:val="Title"/>
    <w:rsid w:val="00F3338E"/>
    <w:rPr>
      <w:rFonts w:ascii="Comic Sans MS" w:hAnsi="Comic Sans MS"/>
      <w:b/>
      <w:bCs/>
      <w:sz w:val="22"/>
      <w:szCs w:val="24"/>
      <w:lang w:val="en-GB" w:eastAsia="en-US" w:bidi="ar-SA"/>
    </w:rPr>
  </w:style>
  <w:style w:type="table" w:styleId="TableGrid">
    <w:name w:val="Table Grid"/>
    <w:basedOn w:val="TableNormal"/>
    <w:uiPriority w:val="59"/>
    <w:rsid w:val="0044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362D"/>
    <w:rPr>
      <w:sz w:val="16"/>
      <w:szCs w:val="16"/>
    </w:rPr>
  </w:style>
  <w:style w:type="paragraph" w:styleId="CommentText">
    <w:name w:val="annotation text"/>
    <w:basedOn w:val="Normal"/>
    <w:link w:val="CommentTextChar"/>
    <w:rsid w:val="0091362D"/>
    <w:rPr>
      <w:sz w:val="20"/>
      <w:szCs w:val="20"/>
    </w:rPr>
  </w:style>
  <w:style w:type="character" w:customStyle="1" w:styleId="CommentTextChar">
    <w:name w:val="Comment Text Char"/>
    <w:link w:val="CommentText"/>
    <w:rsid w:val="0091362D"/>
    <w:rPr>
      <w:rFonts w:ascii="Comic Sans MS" w:hAnsi="Comic Sans MS"/>
      <w:lang w:eastAsia="en-US"/>
    </w:rPr>
  </w:style>
  <w:style w:type="paragraph" w:styleId="CommentSubject">
    <w:name w:val="annotation subject"/>
    <w:basedOn w:val="CommentText"/>
    <w:next w:val="CommentText"/>
    <w:link w:val="CommentSubjectChar"/>
    <w:rsid w:val="0091362D"/>
    <w:rPr>
      <w:b/>
      <w:bCs/>
    </w:rPr>
  </w:style>
  <w:style w:type="character" w:customStyle="1" w:styleId="CommentSubjectChar">
    <w:name w:val="Comment Subject Char"/>
    <w:link w:val="CommentSubject"/>
    <w:rsid w:val="0091362D"/>
    <w:rPr>
      <w:rFonts w:ascii="Comic Sans MS" w:hAnsi="Comic Sans MS"/>
      <w:b/>
      <w:bCs/>
      <w:lang w:eastAsia="en-US"/>
    </w:rPr>
  </w:style>
  <w:style w:type="paragraph" w:styleId="BalloonText">
    <w:name w:val="Balloon Text"/>
    <w:basedOn w:val="Normal"/>
    <w:link w:val="BalloonTextChar"/>
    <w:rsid w:val="0091362D"/>
    <w:rPr>
      <w:rFonts w:ascii="Tahoma" w:hAnsi="Tahoma" w:cs="Tahoma"/>
      <w:sz w:val="16"/>
      <w:szCs w:val="16"/>
    </w:rPr>
  </w:style>
  <w:style w:type="character" w:customStyle="1" w:styleId="BalloonTextChar">
    <w:name w:val="Balloon Text Char"/>
    <w:link w:val="BalloonText"/>
    <w:rsid w:val="0091362D"/>
    <w:rPr>
      <w:rFonts w:ascii="Tahoma" w:hAnsi="Tahoma" w:cs="Tahoma"/>
      <w:sz w:val="16"/>
      <w:szCs w:val="16"/>
      <w:lang w:eastAsia="en-US"/>
    </w:rPr>
  </w:style>
  <w:style w:type="paragraph" w:styleId="Header">
    <w:name w:val="header"/>
    <w:basedOn w:val="Normal"/>
    <w:link w:val="HeaderChar"/>
    <w:rsid w:val="001E59AF"/>
    <w:pPr>
      <w:tabs>
        <w:tab w:val="center" w:pos="4513"/>
        <w:tab w:val="right" w:pos="9026"/>
      </w:tabs>
    </w:pPr>
  </w:style>
  <w:style w:type="character" w:customStyle="1" w:styleId="HeaderChar">
    <w:name w:val="Header Char"/>
    <w:link w:val="Header"/>
    <w:rsid w:val="001E59AF"/>
    <w:rPr>
      <w:rFonts w:ascii="Comic Sans MS" w:hAnsi="Comic Sans MS"/>
      <w:sz w:val="22"/>
      <w:szCs w:val="24"/>
      <w:lang w:eastAsia="en-US"/>
    </w:rPr>
  </w:style>
  <w:style w:type="paragraph" w:styleId="Footer">
    <w:name w:val="footer"/>
    <w:basedOn w:val="Normal"/>
    <w:link w:val="FooterChar"/>
    <w:uiPriority w:val="99"/>
    <w:rsid w:val="001E59AF"/>
    <w:pPr>
      <w:tabs>
        <w:tab w:val="center" w:pos="4513"/>
        <w:tab w:val="right" w:pos="9026"/>
      </w:tabs>
    </w:pPr>
  </w:style>
  <w:style w:type="character" w:customStyle="1" w:styleId="FooterChar">
    <w:name w:val="Footer Char"/>
    <w:link w:val="Footer"/>
    <w:uiPriority w:val="99"/>
    <w:rsid w:val="001E59AF"/>
    <w:rPr>
      <w:rFonts w:ascii="Comic Sans MS" w:hAnsi="Comic Sans MS"/>
      <w:sz w:val="22"/>
      <w:szCs w:val="24"/>
      <w:lang w:eastAsia="en-US"/>
    </w:rPr>
  </w:style>
  <w:style w:type="character" w:styleId="Strong">
    <w:name w:val="Strong"/>
    <w:uiPriority w:val="22"/>
    <w:qFormat/>
    <w:rsid w:val="00D04DC7"/>
    <w:rPr>
      <w:b/>
      <w:bCs/>
    </w:rPr>
  </w:style>
  <w:style w:type="paragraph" w:customStyle="1" w:styleId="mtrachead3">
    <w:name w:val="mtrac head 3"/>
    <w:basedOn w:val="Heading3"/>
    <w:uiPriority w:val="99"/>
    <w:rsid w:val="00F72F75"/>
    <w:pPr>
      <w:spacing w:before="0" w:after="0"/>
    </w:pPr>
    <w:rPr>
      <w:rFonts w:ascii="HelvLight" w:hAnsi="HelvLight" w:cs="Times New Roman"/>
      <w:bCs w:val="0"/>
      <w:sz w:val="20"/>
      <w:szCs w:val="20"/>
    </w:rPr>
  </w:style>
  <w:style w:type="character" w:styleId="Hyperlink">
    <w:name w:val="Hyperlink"/>
    <w:rsid w:val="00B82002"/>
    <w:rPr>
      <w:color w:val="0000FF"/>
      <w:u w:val="single"/>
    </w:rPr>
  </w:style>
  <w:style w:type="table" w:customStyle="1" w:styleId="TableGrid1">
    <w:name w:val="Table Grid1"/>
    <w:basedOn w:val="TableNormal"/>
    <w:next w:val="TableGrid"/>
    <w:uiPriority w:val="59"/>
    <w:rsid w:val="002D0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4E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ntents">
    <w:name w:val="Heading contents"/>
    <w:basedOn w:val="Heading3"/>
    <w:uiPriority w:val="99"/>
    <w:rsid w:val="00B35BCE"/>
    <w:pPr>
      <w:spacing w:before="0" w:after="0"/>
    </w:pPr>
    <w:rPr>
      <w:sz w:val="24"/>
      <w:szCs w:val="24"/>
    </w:rPr>
  </w:style>
  <w:style w:type="paragraph" w:styleId="NoSpacing">
    <w:name w:val="No Spacing"/>
    <w:link w:val="NoSpacingChar"/>
    <w:qFormat/>
    <w:rsid w:val="002E4AB8"/>
    <w:rPr>
      <w:rFonts w:ascii="Calibri" w:eastAsia="Calibri" w:hAnsi="Calibri"/>
      <w:sz w:val="22"/>
      <w:szCs w:val="22"/>
      <w:lang w:eastAsia="en-US"/>
    </w:rPr>
  </w:style>
  <w:style w:type="character" w:customStyle="1" w:styleId="NoSpacingChar">
    <w:name w:val="No Spacing Char"/>
    <w:link w:val="NoSpacing"/>
    <w:locked/>
    <w:rsid w:val="002E4AB8"/>
    <w:rPr>
      <w:rFonts w:ascii="Calibri" w:eastAsia="Calibri" w:hAnsi="Calibri"/>
      <w:sz w:val="22"/>
      <w:szCs w:val="22"/>
      <w:lang w:eastAsia="en-US"/>
    </w:rPr>
  </w:style>
  <w:style w:type="paragraph" w:styleId="ListParagraph">
    <w:name w:val="List Paragraph"/>
    <w:basedOn w:val="Normal"/>
    <w:uiPriority w:val="34"/>
    <w:qFormat/>
    <w:rsid w:val="002E4AB8"/>
    <w:pPr>
      <w:spacing w:after="200" w:line="276" w:lineRule="auto"/>
      <w:ind w:left="720"/>
      <w:contextualSpacing/>
    </w:pPr>
    <w:rPr>
      <w:rFonts w:ascii="Calibri" w:eastAsia="Calibri" w:hAnsi="Calibri"/>
      <w:szCs w:val="22"/>
    </w:rPr>
  </w:style>
  <w:style w:type="paragraph" w:customStyle="1" w:styleId="Default">
    <w:name w:val="Default"/>
    <w:rsid w:val="00013927"/>
    <w:pPr>
      <w:autoSpaceDE w:val="0"/>
      <w:autoSpaceDN w:val="0"/>
      <w:adjustRightInd w:val="0"/>
    </w:pPr>
    <w:rPr>
      <w:rFonts w:ascii="Arial" w:hAnsi="Arial" w:cs="Arial"/>
      <w:color w:val="000000"/>
      <w:sz w:val="24"/>
      <w:szCs w:val="24"/>
    </w:rPr>
  </w:style>
  <w:style w:type="character" w:styleId="FollowedHyperlink">
    <w:name w:val="FollowedHyperlink"/>
    <w:rsid w:val="0049792A"/>
    <w:rPr>
      <w:color w:val="800080"/>
      <w:u w:val="single"/>
    </w:rPr>
  </w:style>
  <w:style w:type="character" w:customStyle="1" w:styleId="Heading5Char">
    <w:name w:val="Heading 5 Char"/>
    <w:link w:val="Heading5"/>
    <w:semiHidden/>
    <w:rsid w:val="0049792A"/>
    <w:rPr>
      <w:rFonts w:ascii="Calibri" w:eastAsia="Times New Roman" w:hAnsi="Calibri" w:cs="Times New Roman"/>
      <w:b/>
      <w:bCs/>
      <w:i/>
      <w:iCs/>
      <w:sz w:val="26"/>
      <w:szCs w:val="26"/>
      <w:lang w:eastAsia="en-US"/>
    </w:rPr>
  </w:style>
  <w:style w:type="table" w:customStyle="1" w:styleId="TableGrid3">
    <w:name w:val="Table Grid3"/>
    <w:basedOn w:val="TableNormal"/>
    <w:next w:val="TableGrid"/>
    <w:uiPriority w:val="59"/>
    <w:rsid w:val="002F038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3127">
      <w:bodyDiv w:val="1"/>
      <w:marLeft w:val="0"/>
      <w:marRight w:val="0"/>
      <w:marTop w:val="0"/>
      <w:marBottom w:val="0"/>
      <w:divBdr>
        <w:top w:val="none" w:sz="0" w:space="0" w:color="auto"/>
        <w:left w:val="none" w:sz="0" w:space="0" w:color="auto"/>
        <w:bottom w:val="none" w:sz="0" w:space="0" w:color="auto"/>
        <w:right w:val="none" w:sz="0" w:space="0" w:color="auto"/>
      </w:divBdr>
    </w:div>
    <w:div w:id="9757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ine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ines.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ines.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edicines.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ad.res360.net/" TargetMode="External"/><Relationship Id="rId14" Type="http://schemas.openxmlformats.org/officeDocument/2006/relationships/hyperlink" Target="http://www.medicines.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AED8-06EA-4AB0-994A-EA9C3673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Relevant Acute Trust logo WORKING IN PARTNERSHIP WITH</vt:lpstr>
    </vt:vector>
  </TitlesOfParts>
  <Company>NHS</Company>
  <LinksUpToDate>false</LinksUpToDate>
  <CharactersWithSpaces>7187</CharactersWithSpaces>
  <SharedDoc>false</SharedDoc>
  <HLinks>
    <vt:vector size="42" baseType="variant">
      <vt:variant>
        <vt:i4>917577</vt:i4>
      </vt:variant>
      <vt:variant>
        <vt:i4>18</vt:i4>
      </vt:variant>
      <vt:variant>
        <vt:i4>0</vt:i4>
      </vt:variant>
      <vt:variant>
        <vt:i4>5</vt:i4>
      </vt:variant>
      <vt:variant>
        <vt:lpwstr>http://www.medicines.org.uk/</vt:lpwstr>
      </vt:variant>
      <vt:variant>
        <vt:lpwstr/>
      </vt:variant>
      <vt:variant>
        <vt:i4>917577</vt:i4>
      </vt:variant>
      <vt:variant>
        <vt:i4>15</vt:i4>
      </vt:variant>
      <vt:variant>
        <vt:i4>0</vt:i4>
      </vt:variant>
      <vt:variant>
        <vt:i4>5</vt:i4>
      </vt:variant>
      <vt:variant>
        <vt:lpwstr>http://www.medicines.org.uk/</vt:lpwstr>
      </vt:variant>
      <vt:variant>
        <vt:lpwstr/>
      </vt:variant>
      <vt:variant>
        <vt:i4>917577</vt:i4>
      </vt:variant>
      <vt:variant>
        <vt:i4>12</vt:i4>
      </vt:variant>
      <vt:variant>
        <vt:i4>0</vt:i4>
      </vt:variant>
      <vt:variant>
        <vt:i4>5</vt:i4>
      </vt:variant>
      <vt:variant>
        <vt:lpwstr>http://www.medicines.org.uk/</vt:lpwstr>
      </vt:variant>
      <vt:variant>
        <vt:lpwstr/>
      </vt:variant>
      <vt:variant>
        <vt:i4>917577</vt:i4>
      </vt:variant>
      <vt:variant>
        <vt:i4>9</vt:i4>
      </vt:variant>
      <vt:variant>
        <vt:i4>0</vt:i4>
      </vt:variant>
      <vt:variant>
        <vt:i4>5</vt:i4>
      </vt:variant>
      <vt:variant>
        <vt:lpwstr>http://www.medicines.org.uk/</vt:lpwstr>
      </vt:variant>
      <vt:variant>
        <vt:lpwstr/>
      </vt:variant>
      <vt:variant>
        <vt:i4>917577</vt:i4>
      </vt:variant>
      <vt:variant>
        <vt:i4>6</vt:i4>
      </vt:variant>
      <vt:variant>
        <vt:i4>0</vt:i4>
      </vt:variant>
      <vt:variant>
        <vt:i4>5</vt:i4>
      </vt:variant>
      <vt:variant>
        <vt:lpwstr>http://www.medicines.org.uk/</vt:lpwstr>
      </vt:variant>
      <vt:variant>
        <vt:lpwstr/>
      </vt:variant>
      <vt:variant>
        <vt:i4>2228257</vt:i4>
      </vt:variant>
      <vt:variant>
        <vt:i4>3</vt:i4>
      </vt:variant>
      <vt:variant>
        <vt:i4>0</vt:i4>
      </vt:variant>
      <vt:variant>
        <vt:i4>5</vt:i4>
      </vt:variant>
      <vt:variant>
        <vt:lpwstr>http://www.evidence.nhs.uk/</vt:lpwstr>
      </vt:variant>
      <vt:variant>
        <vt:lpwstr/>
      </vt:variant>
      <vt:variant>
        <vt:i4>7077946</vt:i4>
      </vt:variant>
      <vt:variant>
        <vt:i4>0</vt:i4>
      </vt:variant>
      <vt:variant>
        <vt:i4>0</vt:i4>
      </vt:variant>
      <vt:variant>
        <vt:i4>5</vt:i4>
      </vt:variant>
      <vt:variant>
        <vt:lpwstr>http://pad.res360.net/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Acute Trust logo WORKING IN PARTNERSHIP WITH</dc:title>
  <dc:creator>NHS</dc:creator>
  <cp:lastModifiedBy>Johns Clare (Surrey Downs CCG)</cp:lastModifiedBy>
  <cp:revision>2</cp:revision>
  <cp:lastPrinted>2011-05-12T15:08:00Z</cp:lastPrinted>
  <dcterms:created xsi:type="dcterms:W3CDTF">2019-07-17T10:22:00Z</dcterms:created>
  <dcterms:modified xsi:type="dcterms:W3CDTF">2019-07-17T10:22:00Z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-1746564973</vt:i4>
  </property>
  <property fmtid="{D5CDD505-2E9C-101B-9397-08002B2CF9AE}" pid="3" name="_NewReviewCycle">
    <vt:lpwstr/>
  </property>
  <property fmtid="{D5CDD505-2E9C-101B-9397-08002B2CF9AE}" pid="4" name="_EmailEntryID">
    <vt:lpwstr>000000005315B45F70044D438C6A603A264EC77207002BD861F35F1C354BBEC375407A44589F0000006BD154000045FA2DDC7EBFB341B898586DB3410A070000E0F6607B0000</vt:lpwstr>
  </property>
  <property fmtid="{D5CDD505-2E9C-101B-9397-08002B2CF9AE}" pid="5" name="_EmailStoreID0">
    <vt:lpwstr>0000000038A1BB1005E5101AA1BB08002B2A56C20000454D534D44422E444C4C00000000000000001B55FA20AA6611CD9BC800AA002FC45A0C000000416C69736F6E2E4D61727368616C6C40736162702E6E68732E756B002F6F3D45786368616E67654C6162732F6F753D45786368616E67652041646D696E6973747261746</vt:lpwstr>
  </property>
  <property fmtid="{D5CDD505-2E9C-101B-9397-08002B2CF9AE}" pid="6" name="_EmailStoreID1">
    <vt:lpwstr>976652047726F7570202846594449424F484632335350444C54292F636E3D526563697069656E74732F636E3D36323863663639356637356134383361386237316264663366396531356237652D416C69736F6E204D61727300E94632F44A000000020000001000000041006C00690073006F006E002E004D00610072007300</vt:lpwstr>
  </property>
  <property fmtid="{D5CDD505-2E9C-101B-9397-08002B2CF9AE}" pid="7" name="_EmailStoreID2">
    <vt:lpwstr>680061006C006C00400073006100620070002E006E00680073002E0075006B0000000000</vt:lpwstr>
  </property>
  <property fmtid="{D5CDD505-2E9C-101B-9397-08002B2CF9AE}" pid="8" name="_ReviewingToolsShownOnce">
    <vt:lpwstr/>
  </property>
</Properties>
</file>